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나눔바른고딕" w:eastAsia="나눔바른고딕" w:hAnsi="나눔바른고딕"/>
        </w:rPr>
        <w:id w:val="1084424359"/>
        <w:docPartObj>
          <w:docPartGallery w:val="Cover Pages"/>
          <w:docPartUnique/>
        </w:docPartObj>
      </w:sdtPr>
      <w:sdtEndPr>
        <w:rPr>
          <w:rFonts w:cstheme="minorBidi"/>
          <w:color w:val="auto"/>
        </w:rPr>
      </w:sdtEndPr>
      <w:sdtContent>
        <w:p w14:paraId="5B2AD74B" w14:textId="09A80042" w:rsidR="00C07BA5" w:rsidRPr="00C07BA5" w:rsidRDefault="00B84737" w:rsidP="00C07BA5">
          <w:pPr>
            <w:pStyle w:val="af6"/>
            <w:spacing w:line="360" w:lineRule="auto"/>
            <w:jc w:val="left"/>
            <w:rPr>
              <w:rFonts w:ascii="나눔바른고딕" w:eastAsia="나눔바른고딕" w:hAnsi="나눔바른고딕"/>
            </w:rPr>
          </w:pPr>
          <w:r w:rsidRPr="00C07BA5">
            <w:rPr>
              <w:rFonts w:ascii="나눔바른고딕" w:eastAsia="나눔바른고딕" w:hAnsi="나눔바른고딕"/>
              <w:noProof/>
            </w:rPr>
            <w:drawing>
              <wp:anchor distT="0" distB="0" distL="114300" distR="114300" simplePos="0" relativeHeight="251661312" behindDoc="1" locked="0" layoutInCell="1" allowOverlap="1" wp14:anchorId="5CEB2656" wp14:editId="442A8FBA">
                <wp:simplePos x="0" y="0"/>
                <wp:positionH relativeFrom="page">
                  <wp:posOffset>0</wp:posOffset>
                </wp:positionH>
                <wp:positionV relativeFrom="paragraph">
                  <wp:posOffset>-1149985</wp:posOffset>
                </wp:positionV>
                <wp:extent cx="7546686" cy="1181100"/>
                <wp:effectExtent l="0" t="0" r="0" b="0"/>
                <wp:wrapNone/>
                <wp:docPr id="34" name="그림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rot="10800000">
                          <a:off x="0" y="0"/>
                          <a:ext cx="7553614" cy="118218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15924B57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24" w:lineRule="auto"/>
            <w:jc w:val="center"/>
            <w:textAlignment w:val="baseline"/>
            <w:rPr>
              <w:rFonts w:ascii="나눔바른고딕" w:eastAsia="나눔바른고딕" w:hAnsi="나눔바른고딕" w:cs="굴림"/>
              <w:b/>
              <w:bCs/>
              <w:color w:val="000000"/>
              <w:sz w:val="30"/>
              <w:szCs w:val="30"/>
            </w:rPr>
          </w:pPr>
          <w:bookmarkStart w:id="0" w:name="_GoBack"/>
          <w:bookmarkEnd w:id="0"/>
          <w:proofErr w:type="spellStart"/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38"/>
              <w:szCs w:val="38"/>
            </w:rPr>
            <w:t>자동계좌이체약관</w:t>
          </w:r>
          <w:proofErr w:type="spellEnd"/>
        </w:p>
        <w:p w14:paraId="2860FC15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2BB3834D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ind w:left="100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2003. 7.14 제정</w:t>
          </w:r>
        </w:p>
        <w:p w14:paraId="20C0FA5D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ind w:left="100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2007. 8.29 개정</w:t>
          </w:r>
        </w:p>
        <w:p w14:paraId="26519003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ind w:left="100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2008. 2.29 개정</w:t>
          </w:r>
        </w:p>
        <w:p w14:paraId="220E8ED8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ind w:left="100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2018. 1.31 개정</w:t>
          </w:r>
        </w:p>
        <w:p w14:paraId="238AC073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ind w:left="100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2019. 8.27 개정</w:t>
          </w:r>
        </w:p>
        <w:p w14:paraId="1D05B64C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ind w:left="100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2020. 4.24 개정</w:t>
          </w:r>
        </w:p>
        <w:p w14:paraId="7F2F5620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ind w:left="100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2020.12.10 개정</w:t>
          </w:r>
        </w:p>
        <w:p w14:paraId="560805A1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ind w:left="100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  <w:u w:val="single" w:color="000000"/>
            </w:rPr>
            <w:t>2023. 2. 7 개정</w:t>
          </w:r>
        </w:p>
        <w:p w14:paraId="0CCCE302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ind w:left="100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2B2D7E52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0B53EB48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제1조(약관의 적용)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이 약관은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지로자동계좌이체제도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(이하 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자동이체”라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한다)를 이용하여 각종 대금을 납부하고자 하는 자(이하 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납부자”라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한다)와 납부자의 예금계좌를 보유한 ㈜HB저축은행(이하 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상호저축은행”이라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한다.)에 대하여 적용합니다.</w:t>
          </w:r>
        </w:p>
        <w:p w14:paraId="2D75D451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제2조(영업일)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다음 각호의 휴일을 제외한 날을 영업일로 합니다.</w:t>
          </w:r>
        </w:p>
        <w:p w14:paraId="1C5EF2E2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1.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관공서의공휴일에관한규정의 공휴일</w:t>
          </w:r>
        </w:p>
        <w:p w14:paraId="01987836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2.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토요일</w:t>
          </w:r>
        </w:p>
        <w:p w14:paraId="51485442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3. 근로자의 날 </w:t>
          </w:r>
        </w:p>
        <w:p w14:paraId="5ED53AFF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제3조(출금)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① 납부자가 지급하여야 할 요금에 대하여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상호저축은행앞으로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청구가 있는 경우에는 별도의 통지없이 납부자의 지정계좌에서 출금을 의뢰하는 기관(이하 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이용기관”이라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한다.)이 지정하는 납기일(휴일인 경우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익영업일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)에 출금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대체납부합니다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.</w:t>
          </w:r>
        </w:p>
        <w:p w14:paraId="354537D5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② 제1항의 경우 상호저축은행의 예금약관이나 약정서의 규정에 불구하고 예금청구서 기타 관련증서 없이 자동이체 처리절차에 의하여 출금할 수 있습니다.</w:t>
          </w:r>
        </w:p>
        <w:p w14:paraId="3B7BAF23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제4조(과실책임)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납부자의 자동이체 예금계좌의 잔액(자동대출 약정이 있는 경우 대출한도 포함)이 납기일 현재 이용기관의 청구금액보다 부족하거나, 예금의 지급제한, 약정대출의 연체 등 납부자의 과실로 인하여 대체납부가 불가능한 경우에 발생하는 손해는 납부자의 책임으로 합니다.</w:t>
          </w:r>
        </w:p>
        <w:p w14:paraId="12FA9381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lastRenderedPageBreak/>
            <w:t>제5조(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부분출금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)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부분출금방식으로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승인된 이용기관의 경우 이용기관의 청구금액에 비해 예금잔액이 부족하여도 동 잔액을 전액 출금할 수 있습니다. 다만,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자동이체대금으로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입금된 어음, 수표 등이 부도처리 되는 경우에는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현금이체분을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포함한 전액이 출금취소 됩니다.</w:t>
          </w:r>
        </w:p>
        <w:p w14:paraId="31F981C6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4"/>
              <w:sz w:val="20"/>
              <w:szCs w:val="20"/>
            </w:rPr>
            <w:t xml:space="preserve">제6조(출금 우선 순위)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납기일에 동일한 수종의 자동이체 청구가 있는 경우 상호저축은행이 정하여 홈페이지 등에 게시하는 우선순위에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따르기로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 합니다. 다만, 거래자의 요청이 있는 경우에는 상호저축은행과 거래자가 약정하는 바에 따릅니다.</w:t>
          </w:r>
        </w:p>
        <w:p w14:paraId="4BF44E76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제7조(최초 개시일)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자동이체 신규신청에 의한 이체개시일은 이용기관의 사정에 의하여 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결정되어지며</w:t>
          </w:r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이용기관으로부터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사전통지받은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납기일을 최초 개시일로 합니다.</w:t>
          </w:r>
        </w:p>
        <w:p w14:paraId="7672F448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</w:t>
          </w: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6"/>
              <w:sz w:val="20"/>
              <w:szCs w:val="20"/>
            </w:rPr>
            <w:t xml:space="preserve">8조(자동이체 신청)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 xml:space="preserve">상호저축은행은 자동이체를 실행하기 위하여 다음 각호에서 정하는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방법에 따라 미리 납부자로부터 출금에 대한 동의를 얻어야 한다.</w:t>
          </w:r>
        </w:p>
        <w:p w14:paraId="3312722E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80" w:hanging="48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1.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상호저축은행은 납부자로부터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서면(전자서명이 있는 전자문서, 전화 녹취, 음성응답시스템(ARS) 포함. 이하</w:t>
          </w:r>
          <w:r w:rsidRPr="00C07BA5">
            <w:rPr>
              <w:rFonts w:ascii="나눔바른고딕" w:eastAsia="나눔바른고딕" w:hAnsi="나눔바른고딕" w:cs="나눔바른고딕" w:hint="eastAsia"/>
              <w:color w:val="000000"/>
              <w:spacing w:val="-4"/>
              <w:sz w:val="20"/>
              <w:szCs w:val="20"/>
            </w:rPr>
            <w:t>󰡒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신청서</w:t>
          </w:r>
          <w:r w:rsidRPr="00C07BA5">
            <w:rPr>
              <w:rFonts w:ascii="나눔바른고딕" w:eastAsia="나눔바른고딕" w:hAnsi="나눔바른고딕" w:cs="나눔바른고딕" w:hint="eastAsia"/>
              <w:color w:val="000000"/>
              <w:spacing w:val="-4"/>
              <w:sz w:val="20"/>
              <w:szCs w:val="20"/>
            </w:rPr>
            <w:t>󰡓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라 한다)에 의하여 자동이체 신청을 받는 방법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&lt;개정 2020.12.10.&gt;</w:t>
          </w:r>
        </w:p>
        <w:p w14:paraId="65B32AA5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502" w:hanging="50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2.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이용기관이 납부자로부터 서면에 의한 출금의 동의를 받아 상호저축은행에게 전달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(전자적 방법으로 자동이체 신청내역을 전송하는 경우를 포함한다.)하는 방법</w:t>
          </w:r>
        </w:p>
        <w:p w14:paraId="2577F746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제9조(신청서 제출기한)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제8조에 의한 자동이체(신규, 해지, 변경)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신청시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해당 납기일 30일전까지 신청서를 제출하여야 하며, 해지 신청서를 제출한 경우는 전자금융거래법에 규정된 출금동의의 철회로 봅니다.</w:t>
          </w:r>
        </w:p>
        <w:p w14:paraId="06561186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제10조(출금기준 및 이의제기)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자동이체 신청에 의한 지정계좌에서의 출금은 해당 납기일 상호저축은행 영업시간 내에 입금된 예금에 한하여 이용기관의 청구대로 출금하며, 청구금액에 이의가 있는 경우에는 납부자와 이용기관이 협의하여 조정하여야 합니다.</w:t>
          </w:r>
        </w:p>
        <w:p w14:paraId="2EEAF408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제11조(정보제공)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자동이체 업무처리를 위하여 자동이체와 관련된 납부자의 계좌정보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(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거래상호저축은행명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,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지점명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, 계좌번호, 주민(사업자)등록번호 등)가 이용기관에 제공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되며, 제공된 정보는 동 업무 이외의 목적에 사용할 수 없습니다.</w:t>
          </w:r>
        </w:p>
        <w:p w14:paraId="06A0B326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제12조(상호저축은행의 자동이체 임의해지)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자동이체 등록계좌가 2년 동안 자동이체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이용실적이 없는 경우 해당 납부자에게 사전통지 없이 자동이체를 해지할 수 있습니다.</w:t>
          </w:r>
        </w:p>
        <w:p w14:paraId="5E055CEB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6"/>
              <w:sz w:val="20"/>
              <w:szCs w:val="20"/>
            </w:rPr>
            <w:t>제13조(계좌이동서비스)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6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 xml:space="preserve">① 지로 자동이체는 계좌이동서비스 대상이며,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계좌이동서비스이용약관을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 xml:space="preserve"> 준용합니다. &lt;신설 2019.8.27&gt;</w:t>
          </w:r>
        </w:p>
        <w:p w14:paraId="0ECA9258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 xml:space="preserve">② 상호저축은행은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영업점, 인터넷뱅킹(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모바일뱅킹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포함)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2"/>
              <w:sz w:val="20"/>
              <w:szCs w:val="20"/>
            </w:rPr>
            <w:t xml:space="preserve">,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2"/>
              <w:sz w:val="20"/>
              <w:szCs w:val="20"/>
            </w:rPr>
            <w:t>자동이체통합관리시스템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2"/>
              <w:sz w:val="20"/>
              <w:szCs w:val="20"/>
            </w:rPr>
            <w:t>(www.payinfo.or.kr), 애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플리케이션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 xml:space="preserve">에 자동이체 </w:t>
          </w: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6"/>
              <w:sz w:val="20"/>
              <w:szCs w:val="20"/>
              <w:u w:val="single" w:color="000000"/>
            </w:rPr>
            <w:t>등록정보 등을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6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제공하여 조회, 해지 및 출금계좌 변경신청이 가능하도록 합니다. &lt;신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lastRenderedPageBreak/>
            <w:t xml:space="preserve">설 2019.8.27&gt;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&lt;개정 2020.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4.24.,</w:t>
          </w:r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  <w:u w:val="single" w:color="000000"/>
            </w:rPr>
            <w:t>2023.2.7.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&gt;</w:t>
          </w:r>
        </w:p>
        <w:p w14:paraId="0C5CEDD3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③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32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32"/>
              <w:sz w:val="20"/>
              <w:szCs w:val="20"/>
            </w:rPr>
            <w:t xml:space="preserve">납부자가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4"/>
              <w:sz w:val="20"/>
              <w:szCs w:val="20"/>
            </w:rPr>
            <w:t>영업점, 인터넷뱅킹(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4"/>
              <w:sz w:val="20"/>
              <w:szCs w:val="20"/>
            </w:rPr>
            <w:t>모바일뱅킹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4"/>
              <w:sz w:val="20"/>
              <w:szCs w:val="20"/>
            </w:rPr>
            <w:t xml:space="preserve"> 포함),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4"/>
              <w:sz w:val="20"/>
              <w:szCs w:val="20"/>
            </w:rPr>
            <w:t>자동이체통합관리시스템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4"/>
              <w:sz w:val="20"/>
              <w:szCs w:val="20"/>
            </w:rPr>
            <w:t>(www.payinfo.or.kr),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2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2"/>
              <w:sz w:val="20"/>
              <w:szCs w:val="20"/>
            </w:rPr>
            <w:t>애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플리케이션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 xml:space="preserve">에서 자동이체 출금계좌를 상호저축은행 계좌로 변경 신청할 경우 다른 금융기관 출금계좌에 등록되어 있는 자동이체 해지 후, 상호저축은행 출금계좌로 신규 등록됩니다. &lt;신설 2019.8.27&gt;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&lt;개정 2020.4.24&gt;</w:t>
          </w:r>
        </w:p>
        <w:p w14:paraId="641C5F70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 xml:space="preserve">④ 납부자가 계좌이동서비스를 통해 출금계좌를 다른 금융기관 계좌로 변경 신청할 경우 이용 중인 자동이체는 해지 처리됩니다. &lt;신설 2019.8.27&gt;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&lt;개정 2020.4.24&gt;</w:t>
          </w:r>
        </w:p>
        <w:p w14:paraId="2F8636D6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⑤ 제8조에 따라 납부자가 이용기관에 제출한 출금이체 신청서 사본은 이용기관이 ‘자동이체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통합관리시스템’으로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전송하여 보관됩니다.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&lt;신설 2019.8.27&gt;</w:t>
          </w:r>
        </w:p>
        <w:p w14:paraId="4AF27FD7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제14조(이용기관에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신청시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 약관 적용)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제8조의 방법에 따라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자동이체신청서를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이용기관에 직접 제출하여 자동이체를 신청한 경우에도 이 약관을 적용합니다.</w:t>
          </w:r>
        </w:p>
        <w:p w14:paraId="541F3B9D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80" w:hanging="18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② &lt;삭 제&gt;</w:t>
          </w:r>
        </w:p>
        <w:p w14:paraId="4D3ECE13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제15조(약관의 변경)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① 저축은행이 이 약관을 변경하고자 할 때는 변경예정일 직전 1개월간 저축은행의 영업점 및 인터넷 홈페이지에 변경내용을 게시하여 납부자에게 알립니다. 다만 법령의 개정이나 제도의 개선 등으로 인하여 긴급히 약관을 변경할 때는 즉시 이를 게시(최소 1개월 이상)합니다.</w:t>
          </w:r>
        </w:p>
        <w:p w14:paraId="7D749926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② 약관 변경의 내용이 납부자에게 불리한 경우 제1항에 의한 게시 외에 저축은행은 이를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서면·전자우편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등 납부자와 사전에 합의한 방법으로 변경 전 최소 1개월 전까지(제1항 단서의 경우 즉시) 개별 통지합니다. 다만, 기존 납부자에게 변경 전 내용이 그대로 적용되는 경우 또는 납부자가 변경내용에 대한 통지를 받지 아니하겠다는 의사를 명시적으로 표현한 경우에는 그러하지 아니합니다.</w:t>
          </w:r>
        </w:p>
        <w:p w14:paraId="7D24365F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③ 저축은행은 제1항의 게시 또는 제2항의 통지를 할 경우 “납부자가 변경에 동의하지 않는 경우, 제1항의 게시 또는 제2항의 통지를 받은 날로부터 1개월 이내에 계약을 해지할 수 있으며, 계약해지의 의사표시를 하지 아니한 경우에는 변경에 동의한 것으로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본다”는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취지의 내용을 함께 게시 또는 통지하여야 합니다.</w:t>
          </w:r>
        </w:p>
        <w:p w14:paraId="7146C62E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④ 납부자가 제1항의 게시 또는 제2항의 통지(제3항의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게시·통지내용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포함)를 받은 날로부터 1개월 이내에 계약해지의 의사표시를 하지 아니한 경우에는 변경에 동의한 것으로 봅니다.</w:t>
          </w:r>
        </w:p>
        <w:p w14:paraId="432DD3AA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⑤ 저축은행은 약관을 영업점에 비치 또는 게시하여 납부자가 요구할 경우 이를 교부하고, 인터넷 홈페이지, 기타 이와 유사한 전자통신매체에 게시하여 납부자가 약관을 조회하고 다운로드(화면출력 포함)받을 수 있도록 합니다.</w:t>
          </w:r>
        </w:p>
        <w:p w14:paraId="501DEB76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제16조(다른 약관과의 관계)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①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자동이체거래에는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이 약관 외에도 전자금융거래기본약관이 적용되며, 규정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lastRenderedPageBreak/>
            <w:t>된 내용이 서로 다를 경우 이 약관의 규정이 우선합니다.</w:t>
          </w:r>
        </w:p>
        <w:p w14:paraId="26DEEB61" w14:textId="07B9ABF7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② 이 약관과 전자금융거래기본약관에 정하지 않은 사항에 대하여는 다른 약정이 없으면 전자금융거래법 등 관계법령을 적용합니다.</w:t>
          </w:r>
        </w:p>
        <w:p w14:paraId="7906DB39" w14:textId="17151844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1F50943D" w14:textId="7153B017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32974A95" w14:textId="71150314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4E240502" w14:textId="56E1098C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12382850" w14:textId="0F6F407C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3A098A19" w14:textId="1B03ABA3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76DC5BC9" w14:textId="7EBA2A79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46FC58EC" w14:textId="59EC1E0A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52494A56" w14:textId="60B5A3E0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335CB206" w14:textId="06266E5E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0B64CBFE" w14:textId="34F27976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552A6175" w14:textId="55E9AB2E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0058F036" w14:textId="6F03FBB1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06DB985C" w14:textId="3170C83B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4EBE4BDC" w14:textId="75711B3F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0F2F4869" w14:textId="23F995D3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38F5838A" w14:textId="3DC40E57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2566E4D7" w14:textId="7765DFA6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1A41D174" w14:textId="6A0D0337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1041380A" w14:textId="310F900E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3D163A4F" w14:textId="18C7BEA5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41E98088" w14:textId="35F4AAE9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064D8DC1" w14:textId="6843E82C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102ECFA1" w14:textId="6EE01FB0" w:rsid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272C98BA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</w:pPr>
        </w:p>
        <w:p w14:paraId="50F8B617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jc w:val="center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38"/>
              <w:szCs w:val="38"/>
            </w:rPr>
            <w:lastRenderedPageBreak/>
            <w:t>CMS출금이체약관</w:t>
          </w:r>
        </w:p>
        <w:p w14:paraId="706E5FA1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55578412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2003. 7.14 제정</w:t>
          </w:r>
        </w:p>
        <w:p w14:paraId="197285A0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2007. 8.29 개정</w:t>
          </w:r>
        </w:p>
        <w:p w14:paraId="597D11DB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2008. 2.29 개정</w:t>
          </w:r>
        </w:p>
        <w:p w14:paraId="2E22EA62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2016. 8.11 개정</w:t>
          </w:r>
        </w:p>
        <w:p w14:paraId="0C8673B1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ind w:left="100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2018. 1.31 개정</w:t>
          </w:r>
        </w:p>
        <w:p w14:paraId="1D1108B9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ind w:left="100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2019. 8.27 개정</w:t>
          </w:r>
        </w:p>
        <w:p w14:paraId="31885642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ind w:left="100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2020. 4.24 개정</w:t>
          </w:r>
        </w:p>
        <w:p w14:paraId="5661EC87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ind w:left="100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w w:val="112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6"/>
              <w:w w:val="112"/>
              <w:sz w:val="20"/>
              <w:szCs w:val="20"/>
            </w:rPr>
            <w:t>2020. 12. 3 개정</w:t>
          </w:r>
        </w:p>
        <w:p w14:paraId="05BBECFC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ind w:left="100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16"/>
              <w:sz w:val="20"/>
              <w:szCs w:val="20"/>
              <w:u w:val="single" w:color="000000"/>
            </w:rPr>
            <w:t>2023. 2. 7 개정</w:t>
          </w:r>
        </w:p>
        <w:p w14:paraId="157F2F47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jc w:val="center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4B458551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제1조(약관의 적용)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이 약관은 자금관리서비스(이하 “CMS”라 한다)를 이용하여 각종 대금을 이체 또는 납부하고자 하는 자(이하 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이용자”라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한다)와 이용자의 예금계좌를 보유한 ㈜HB저축은행(이하 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상호저축은행”이라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한다)에 대하여 적용합니다.</w:t>
          </w:r>
        </w:p>
        <w:p w14:paraId="45185C0D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</w:t>
          </w: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2"/>
              <w:sz w:val="20"/>
              <w:szCs w:val="20"/>
            </w:rPr>
            <w:t xml:space="preserve">2조(CMS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2"/>
              <w:sz w:val="20"/>
              <w:szCs w:val="20"/>
            </w:rPr>
            <w:t>출금이체업무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2"/>
              <w:sz w:val="20"/>
              <w:szCs w:val="20"/>
            </w:rPr>
            <w:t xml:space="preserve">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CMS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출금이체업무란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상호저축은행이 이용자(예금주)가 납부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하여야 할 요금에 대하여 대금을 청구하는 기관(이하</w:t>
          </w:r>
          <w:r w:rsidRPr="00C07BA5">
            <w:rPr>
              <w:rFonts w:ascii="나눔바른고딕" w:eastAsia="나눔바른고딕" w:hAnsi="나눔바른고딕" w:cs="나눔바른고딕" w:hint="eastAsia"/>
              <w:color w:val="000000"/>
              <w:sz w:val="20"/>
              <w:szCs w:val="20"/>
            </w:rPr>
            <w:t>󰡒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수납기관</w:t>
          </w:r>
          <w:r w:rsidRPr="00C07BA5">
            <w:rPr>
              <w:rFonts w:ascii="나눔바른고딕" w:eastAsia="나눔바른고딕" w:hAnsi="나눔바른고딕" w:cs="나눔바른고딕" w:hint="eastAsia"/>
              <w:color w:val="000000"/>
              <w:sz w:val="20"/>
              <w:szCs w:val="20"/>
            </w:rPr>
            <w:t>󰡓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이라 한다)으로부터 요금청구가 있는 경우 이용자의 계좌(이하</w:t>
          </w:r>
          <w:r w:rsidRPr="00C07BA5">
            <w:rPr>
              <w:rFonts w:ascii="나눔바른고딕" w:eastAsia="나눔바른고딕" w:hAnsi="나눔바른고딕" w:cs="나눔바른고딕" w:hint="eastAsia"/>
              <w:color w:val="000000"/>
              <w:sz w:val="20"/>
              <w:szCs w:val="20"/>
            </w:rPr>
            <w:t>󰡒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출금계좌</w:t>
          </w:r>
          <w:r w:rsidRPr="00C07BA5">
            <w:rPr>
              <w:rFonts w:ascii="나눔바른고딕" w:eastAsia="나눔바른고딕" w:hAnsi="나눔바른고딕" w:cs="나눔바른고딕" w:hint="eastAsia"/>
              <w:color w:val="000000"/>
              <w:sz w:val="20"/>
              <w:szCs w:val="20"/>
            </w:rPr>
            <w:t>󰡓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라 한다)에서 자금을 출금하여 수납기관에 납부하는 업무를 말합니다.</w:t>
          </w:r>
        </w:p>
        <w:p w14:paraId="52904094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</w:t>
          </w: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6"/>
              <w:sz w:val="20"/>
              <w:szCs w:val="20"/>
            </w:rPr>
            <w:t xml:space="preserve">3조(신청, 변경, 해지, 보관)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① 이용자가 CMS를 이용, 변경 또는 해지하고자 할 경우에는 CMS(신규, 변경, 해지)신청서(서면,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6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전자서명이 있는 전자문서, 전화 녹취, 음성응답시스템(ARS) 포함. 이하</w:t>
          </w:r>
          <w:r w:rsidRPr="00C07BA5">
            <w:rPr>
              <w:rFonts w:ascii="나눔바른고딕" w:eastAsia="나눔바른고딕" w:hAnsi="나눔바른고딕" w:cs="나눔바른고딕" w:hint="eastAsia"/>
              <w:color w:val="000000"/>
              <w:spacing w:val="-6"/>
              <w:sz w:val="20"/>
              <w:szCs w:val="20"/>
            </w:rPr>
            <w:t>󰡒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신청서</w:t>
          </w:r>
          <w:r w:rsidRPr="00C07BA5">
            <w:rPr>
              <w:rFonts w:ascii="나눔바른고딕" w:eastAsia="나눔바른고딕" w:hAnsi="나눔바른고딕" w:cs="나눔바른고딕" w:hint="eastAsia"/>
              <w:color w:val="000000"/>
              <w:spacing w:val="-6"/>
              <w:sz w:val="20"/>
              <w:szCs w:val="20"/>
            </w:rPr>
            <w:t>󰡓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라 한다)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를 상호저축은행 또는 대금을 납부하는 기관에 제출하여야 합니다. &lt;개정 2020.12.3.&gt;</w:t>
          </w:r>
        </w:p>
        <w:p w14:paraId="030A5027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righ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② 출금이체 신청(신규, 변경, 해지)은 해당 납기일 30일전까지 CMS이용신청서를 제출하여야 하며, 상호저축은행은 이용자의 계좌원장에 등록하기로 합니다.</w:t>
          </w:r>
        </w:p>
        <w:p w14:paraId="3DB1883D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③ 출금이체 해지요청시 동일 출금계좌에 동일 수납기관으로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여러건의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출금이체신청이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존재할 경우 상호저축은행은 납부자의 요청대로 처리하며 이의가 있는 경우에는 수납기관과 협의하여 처리하기로 합니다.</w:t>
          </w:r>
        </w:p>
        <w:p w14:paraId="5EC45C1C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④ 상호저축은행은 CMS이용신청서 원본을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해지후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5년간 보관하기로 합니다.</w:t>
          </w:r>
        </w:p>
        <w:p w14:paraId="2E0E87BF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righ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제4조(이체 개시일)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① 출금이체 신청에 의한 이체개시일은 수납기관에서 정한 일자로 합니다. </w:t>
          </w:r>
        </w:p>
        <w:p w14:paraId="7E7A819A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righ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lastRenderedPageBreak/>
            <w:t>②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상호저축은행은 수납기관으로부터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통지받은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 출금일을 최초 이체개시일로 합니다.</w:t>
          </w:r>
        </w:p>
        <w:p w14:paraId="3CCADB45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제5조(CMS출금이체 처리)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① 출금이체를 위하여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지정출금계좌의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예금을 출금하는 경우에는 예금약관이나 약정서의 규정에도 불구하고 별도의 통보없이 수납기관이 지정한 출금일에 예금청구서나 수표없이 출금이체 처리하기로 합니다.</w:t>
          </w:r>
        </w:p>
        <w:p w14:paraId="4D4AB650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② 출금이체는 출금일 현재 지정계좌의 예금잔액(자동대출약정이 있는 경우 대출한도 포함)이 수납기관의 청구금액보다 부족하지 않아야 합니다.</w:t>
          </w:r>
        </w:p>
        <w:p w14:paraId="46410982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③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출금이체금액은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해당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지정출금일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상호저축은행 영업시간내에 입금된 예금에 한하여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출금처리키로 합니다.</w:t>
          </w:r>
        </w:p>
        <w:p w14:paraId="48169006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④ 지정계좌에서의 출금은 수납기관의 청구대로 출금키로 하며 청구요금에 이의가 있는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경우에는 이용자와 수납기관이 협의하여 조정키로 합니다.</w:t>
          </w:r>
        </w:p>
        <w:p w14:paraId="24A0212E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⑤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지정출금일에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동일한 수종의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출금이체청구가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있는 경우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2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상호저축은행이 정하여 홈페이지 등에 게시하는 우선순위에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따르기로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합니다. 다만, 거래자의 요청이 있는 경우에는 상호저축은행과 거래자가 약정하는 바에 따릅니다. </w:t>
          </w:r>
        </w:p>
        <w:p w14:paraId="2E25A3E0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⑥ 이체지정일이 영업일이 아닌 때에는 그 다음 영업일에 이체하기로 합니다.</w:t>
          </w:r>
        </w:p>
        <w:p w14:paraId="750C8AC2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right="16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제6조(자동이체의 제한)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상호저축은행은 다음 각호의 1에 해당하는 경우에는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이체처리하지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않기로 합니다. 이로 인하여 손해가 생겨도 상호저축은행은 그 책임을 지지 않습니다.</w:t>
          </w:r>
        </w:p>
        <w:p w14:paraId="7D343221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792" w:right="16" w:hanging="296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1.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이체지정일에 출금계좌에 이체자금이(대출약정이 있는 경우 포함) 수납기관의 청구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금액보다 부족할 경우</w:t>
          </w:r>
        </w:p>
        <w:p w14:paraId="56740D5B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776" w:right="16" w:hanging="288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2. 인출계좌에 예금잔액증명서 발급 등 지급제한이 있거나 약정대출 연체 등이 있을 경우</w:t>
          </w:r>
        </w:p>
        <w:p w14:paraId="3D312F28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774" w:right="16" w:hanging="288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3.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청구금액의 자료를 확인할 수 없는 등 상호저축은행이 이체를 할 수 없는 부득이한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사정이 발생한 경우</w:t>
          </w:r>
        </w:p>
        <w:p w14:paraId="22EAD5DE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316" w:hanging="316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4. 출금이체 신청에 관한 사항이 납부자의 계좌원장에 등록되어 있지 않을 경우</w:t>
          </w:r>
        </w:p>
        <w:p w14:paraId="261B724D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right="16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</w:t>
          </w: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2"/>
              <w:sz w:val="20"/>
              <w:szCs w:val="20"/>
            </w:rPr>
            <w:t xml:space="preserve">7조(자동이체 취소)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① 이용자의 인출계좌에 입금된 자기앞수표, 가계수표가 등 증권이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지급거절 되었을 경우에는 이체 처리된 금액을 취소하기로 합니다.</w:t>
          </w:r>
        </w:p>
        <w:p w14:paraId="05FCC6D9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right="16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② 부득이 취소가 불가능할 경우 이용자는 즉시 이체금액을 입금하기로 합니다.</w:t>
          </w:r>
        </w:p>
        <w:p w14:paraId="4D652243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right="16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제8조(계좌이동서비스)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① 금융결제원 CMS 출금이체는 계좌이동서비스 대상이며,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계좌이동서비스이용약관을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준용합니다.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&lt;신설 2019.8.27&gt;</w:t>
          </w:r>
        </w:p>
        <w:p w14:paraId="3BE03D5B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right="16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② 상호저축은행은 영업점, 인터넷뱅킹(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모바일뱅킹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포함),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자동이체통합관리시스템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(www.payinfo.or.kr), 애플리케이션에 자동이체 </w:t>
          </w: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  <w:u w:val="single" w:color="000000"/>
            </w:rPr>
            <w:t>등록정보 등을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제공하여 조회, 해지 및 출금계좌 변경신청이 가능하도록 합니다.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lastRenderedPageBreak/>
            <w:t xml:space="preserve">&lt;신설 2019.8.27&gt;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&lt;개정 2020.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4.24.,</w:t>
          </w:r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  <w:u w:val="single" w:color="000000"/>
            </w:rPr>
            <w:t>2023.2.7.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&gt;</w:t>
          </w:r>
        </w:p>
        <w:p w14:paraId="249E9DCF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right="16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③ 이용자가 영업점, 인터넷뱅킹(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모바일뱅킹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포함),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자동이체통합관리시스템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(www.payinfo.or.kr), 애플리케이션에서 자동이체 출금계좌를 상호저축은행 계좌로 변경 신청할 경우 다른 금융기관 출금계좌에 등록되어 있는 자동이체 해지 후, 상호저축은행 출금계좌로 신규 등록됩니다.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 xml:space="preserve">&lt;신설 2019.8.27.&gt;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&lt;개정 2020.4.24.&gt; </w:t>
          </w:r>
        </w:p>
        <w:p w14:paraId="7418C831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napToGrid w:val="0"/>
            <w:spacing w:after="0" w:line="384" w:lineRule="auto"/>
            <w:ind w:left="200" w:right="16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④ 이용자가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계좌이동서비스를 통해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출금계좌를 다른 금융기관 계좌로 변경 신청할 경우 이용 중인 자동이체는 해지 처리됩니다.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 xml:space="preserve">&lt;신설 2019.8.27&gt;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&lt;개정 2020.4.24&gt;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</w:p>
        <w:p w14:paraId="75C4F044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napToGrid w:val="0"/>
            <w:spacing w:after="0" w:line="384" w:lineRule="auto"/>
            <w:ind w:left="200" w:right="16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⑤ 제3조에 따라 이용자가 이용기관에 제출한 자동이체 신청서 사본은 이용기관이 자동이체 통합관리시스템으로 전송하여 보관됩니다.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&lt;신설 2019.8.27&gt;</w:t>
          </w:r>
        </w:p>
        <w:p w14:paraId="1F425345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right="16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제9조(약관의 변경)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① 저축은행이 이 약관을 변경하고자 할 때는 변경예정일 직전 1개월간 저축은행의 영업점 및 인터넷 홈페이지에 변경내용을 게시하여 납부자에게 알립니다. 다만 법령의 개정이나 제도의 개선 등으로 인하여 긴급히 약관을 변경할 때는 즉시 이를 게시(최소 1개월 이상)합니다.</w:t>
          </w:r>
        </w:p>
        <w:p w14:paraId="4E814D91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② 약관 변경의 내용이 납부자에게 불리한 경우 제1항에 의한 게시 외에 저축은행은 이를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서면·전자우편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등 납부자와 사전에 합의한 방법으로 변경 전 최소 1개월 전까지(제1항 단서의 경우 즉시) 개별 통지합니다. 다만, 기존 납부자에게 변경 전 내용이 그대로 적용되는 경우 또는 납부자가 변경내용에 대한 통지를 받지 아니하겠다는 의사를 명시적으로 표현한 경우에는 그러하지 아니합니다.</w:t>
          </w:r>
        </w:p>
        <w:p w14:paraId="518982CD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③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w w:val="99"/>
              <w:sz w:val="20"/>
              <w:szCs w:val="20"/>
            </w:rPr>
            <w:t xml:space="preserve">저축은행은 제1항의 게시 또는 제2항의 통지를 할 경우 “납부자가 변경에 동의하지 않는 경우, 제1항의 게시 또는 제2항의 통지를 받은 날로부터 1개월 이내에 계약을 해지할 수 있으며, 계약해지의 의사표시를 하지 아니한 경우에는 변경에 동의한 것으로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w w:val="99"/>
              <w:sz w:val="20"/>
              <w:szCs w:val="20"/>
            </w:rPr>
            <w:t>본다”는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w w:val="99"/>
              <w:sz w:val="20"/>
              <w:szCs w:val="20"/>
            </w:rPr>
            <w:t xml:space="preserve"> 취지의 내용을 함께 게시 또는 통지하여야 합니다.</w:t>
          </w:r>
        </w:p>
        <w:p w14:paraId="236BC51F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④ 납부자가 제1항의 게시 또는 제2항의 통지(제3항의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게시·통지내용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포함)를 받은 날로부터 1개월 이내에 계약해지의 의사표시를 하지 아니한 경우에는 변경에 동의한 것으로 봅니다.</w:t>
          </w:r>
        </w:p>
        <w:p w14:paraId="7875F726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⑤ 저축은행은 약관을 영업점에 비치 또는 게시하여 납부자가 요구할 경우 이를 교부하고, 인터넷 홈페이지, 기타 이와 유사한 전자통신매체에 게시하여 납부자가 약관을 조회하고 다운로드(화면출력 포함)받을 수 있도록 합니다.</w:t>
          </w:r>
        </w:p>
        <w:p w14:paraId="6097522E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제10조(다른 약관과의 관계)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①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납부자자동이체 거래에는 이 약관 외에도 전자금융거래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기본약관이 적용되며, 규정된 내용이 서로 다를 경우 이 약관의 규정이 우선합니다.</w:t>
          </w:r>
        </w:p>
        <w:p w14:paraId="2838A5C6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② 이 약관과 전자금융거래기본약관에 정하지 않은 사항에 대하여는 다른 약정이 없으면 전자금융거래법 등 관계법령을 적용합니다.</w:t>
          </w:r>
        </w:p>
        <w:p w14:paraId="203C6876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ind w:left="200" w:right="200"/>
            <w:jc w:val="center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proofErr w:type="spellStart"/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38"/>
              <w:szCs w:val="38"/>
            </w:rPr>
            <w:lastRenderedPageBreak/>
            <w:t>펌뱅킹자동이체서비스이용약관</w:t>
          </w:r>
          <w:proofErr w:type="spellEnd"/>
        </w:p>
        <w:p w14:paraId="48802DF0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ind w:left="100"/>
            <w:jc w:val="right"/>
            <w:textAlignment w:val="baseline"/>
            <w:rPr>
              <w:rFonts w:ascii="나눔바른고딕" w:eastAsia="나눔바른고딕" w:hAnsi="나눔바른고딕" w:cs="굴림"/>
              <w:b/>
              <w:bCs/>
              <w:color w:val="0000FF"/>
              <w:sz w:val="20"/>
              <w:szCs w:val="20"/>
            </w:rPr>
          </w:pPr>
        </w:p>
        <w:p w14:paraId="786F3D6E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12" w:lineRule="auto"/>
            <w:ind w:left="100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2019. 8.27 제정</w:t>
          </w:r>
        </w:p>
        <w:p w14:paraId="5E949EB8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12" w:lineRule="auto"/>
            <w:ind w:left="100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2020. 4.24 개정</w:t>
          </w:r>
        </w:p>
        <w:p w14:paraId="0699D921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12" w:lineRule="auto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2020. 12.3 개정</w:t>
          </w:r>
        </w:p>
        <w:p w14:paraId="572B8A1F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12" w:lineRule="auto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  <w:u w:val="single" w:color="000000"/>
            </w:rPr>
            <w:t>2023. 2. 7 개정</w:t>
          </w:r>
        </w:p>
        <w:p w14:paraId="3C5EBDE0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19A70275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3716124E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제1조(목적)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이 약관은 상호저축은행과 이용자 사이의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펌뱅킹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자동이체서비스에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관한 기본적인 사항을 정함으로써, 거래의 신속하고 효율적인 처리를 도모하고 거래당사자 상호 간의 이해관계를 합리적으로 조정하는 것을 목적으로 합니다.</w:t>
          </w:r>
        </w:p>
        <w:p w14:paraId="64C8FEF8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제2조(용어의 정의)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① 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펌뱅킹”이란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기업체(Firm)가 원하는 서비스 종류, 전송방법, 형태, 수수료,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자금예치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등을 상호 협의하여 계약을 체결하고, 상호 전산시스템을 VAN망을 통하거나 직접 연결(전용회선)하여 기업체의 금융업무를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전산처리하여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주는 서비스를 말합니다.</w:t>
          </w:r>
        </w:p>
        <w:p w14:paraId="0DEA589F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② 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이용기관”이란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상호저축은행으로부터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펌뱅킹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자동이체서비스를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이용하고자 이용승인을 받은 기관을 말합니다.</w:t>
          </w:r>
        </w:p>
        <w:p w14:paraId="72568E25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③ 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납부자”란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자동이체를 통해 각종 요금을 납부하거나 자금을 주기적으로 이체하는 자로서, 이용기관의 고객을 말합니다.</w:t>
          </w:r>
        </w:p>
        <w:p w14:paraId="7D981F18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④ 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자동이체”란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이용기관의 출금청구 또는 납부자의 송금요청에 따라 납부자의 계좌에서 자금을 출금하여 지정된 계좌로 입금하는 업무를 말하며, 다음과 같이 구분합니다.</w:t>
          </w:r>
        </w:p>
        <w:p w14:paraId="4FEDCD16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1. 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자동납부 :</w:t>
          </w:r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이용기관의 출금청구에 따라 납부자의 계좌에서 각종 요금을 출금하여 해당 기관의 계좌로 입금하는 업무</w:t>
          </w:r>
        </w:p>
        <w:p w14:paraId="70E19816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2. 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자동송금 :</w:t>
          </w:r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납부자와 참가기관 간의 사전 약정에 따라 등록한 납부자의 출금계좌에서 지정 수취계좌로 주기적으로 자금을 이체하는 업무 </w:t>
          </w:r>
        </w:p>
        <w:p w14:paraId="19946EB1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제3조(자동이체 신청)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상호저축은행은 자동이체를 실행하기 위하여 다음 각 호에서 정하는 방법에 따라 미리 납부자로부터 출금에 대한 동의를 얻어야 합니다.</w:t>
          </w:r>
        </w:p>
        <w:p w14:paraId="6E6748F3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1.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2"/>
              <w:sz w:val="20"/>
              <w:szCs w:val="20"/>
            </w:rPr>
            <w:t xml:space="preserve">상호저축은행이 납부자로부터 서면(전자서명이 있는 전자문서, 전화 녹취,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음성응답시스템(ARS) 포함. 이하</w:t>
          </w:r>
          <w:r w:rsidRPr="00C07BA5">
            <w:rPr>
              <w:rFonts w:ascii="나눔바른고딕" w:eastAsia="나눔바른고딕" w:hAnsi="나눔바른고딕" w:cs="나눔바른고딕" w:hint="eastAsia"/>
              <w:color w:val="000000"/>
              <w:spacing w:val="-2"/>
              <w:sz w:val="20"/>
              <w:szCs w:val="20"/>
            </w:rPr>
            <w:t>󰡒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신청서</w:t>
          </w:r>
          <w:r w:rsidRPr="00C07BA5">
            <w:rPr>
              <w:rFonts w:ascii="나눔바른고딕" w:eastAsia="나눔바른고딕" w:hAnsi="나눔바른고딕" w:cs="나눔바른고딕" w:hint="eastAsia"/>
              <w:color w:val="000000"/>
              <w:spacing w:val="-2"/>
              <w:sz w:val="20"/>
              <w:szCs w:val="20"/>
            </w:rPr>
            <w:t>󰡓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라 한다)에 의하여 자동이체 신청을 받는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2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2"/>
              <w:sz w:val="20"/>
              <w:szCs w:val="20"/>
            </w:rPr>
            <w:t>방법 &lt;개정 2020.12.3.&gt;</w:t>
          </w:r>
        </w:p>
        <w:p w14:paraId="0B668B84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lastRenderedPageBreak/>
            <w:t xml:space="preserve">2. 이용기관이 납부자로부터 서면 등에 의한 출금의 동의를 받아 상호저축은행에 전달(전자적 방법으로 자동이체 신청내역을 전송하는 경우를 포함합니다)하는 방법. 단, 이 경우 납부자 본인확인은 이용기관이 합니다. </w:t>
          </w:r>
        </w:p>
        <w:p w14:paraId="7802F688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제4조(최초 개시일)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자동이체 신규신청에 의한 자동이체 개시일은 이용기관의 사정에 의하여 결정되며, 이용기관으로부터 사전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통지받은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출금일을 개시일로 합니다.</w:t>
          </w:r>
        </w:p>
        <w:p w14:paraId="24B8A65C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제5조(자동이체 납기일)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① 납부자가 지급하여야 할 요금에 대하여 이용기관이 상호저축은행 앞으로 청구하는 경우에는 별도의 통지 없이 납부자의 지정계좌에서 이용기관이 지정하는 납기일(휴일인 경우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익영업일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)에 출금대체 납부합니다.</w:t>
          </w:r>
        </w:p>
        <w:p w14:paraId="5AD2E113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② 제1항의 경우 상호저축은행 예금거래기본약관이나 약정서의 규정에도 불구하고 상호저축은행은 예금청구서나 기타 관련 증서 없이 자동이체 처리절차에 의하여 출금할 수 있습니다.</w:t>
          </w:r>
        </w:p>
        <w:p w14:paraId="671184F2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제6조(과실책임)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① 상호저축은행 시스템 오류 및 장애로 인해 발생한 납부자 피해는 상호저축은행이 부담합니다. </w:t>
          </w:r>
        </w:p>
        <w:p w14:paraId="26261919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② 납부자 지정계좌의 예금잔액(종합통장대출 약정이 있는 경우 대출한도 포함)이 납기일 현재 이용기관의 청구금액보다 부족하거나, 예금의 지급제한, 약정대출의 연체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등 납부자의 과실에 의하여 대체납부가 되지 않아 발생하는 손해에 대해서는 납부자의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책임으로 합니다. </w:t>
          </w:r>
        </w:p>
        <w:p w14:paraId="1E9D9E1D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제7조(출금우선순위)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지정이체일에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동일한 수종의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자동이체청구가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있는 경우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상호저축은행이 정하여 홈페이지 등에 게시하는 우선순위에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따르기로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합니다. 다만, 거래자의 요청이 있는 경우에는 상호저축은행과 거래자가 약정하는 바에 따릅니다.</w:t>
          </w:r>
        </w:p>
        <w:p w14:paraId="1FC783B2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제8조(출금기준 및 이의제기)</w:t>
          </w:r>
          <w:r w:rsidRPr="00C07BA5">
            <w:rPr>
              <w:rFonts w:ascii="나눔바른고딕" w:eastAsia="나눔바른고딕" w:hAnsi="나눔바른고딕" w:cs="굴림"/>
              <w:b/>
              <w:bCs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자동이체 신청에 의한 지정계좌에서의 출금은 해당 납기일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상호저축은행 출금 시점의 예금 잔액에 한하여 이용기관의 청구대로 출금하며, 청구금액에 이의가 있는 경우에는 납부자와 이용기관이 협의하여 조정하여야 합니다.</w:t>
          </w:r>
        </w:p>
        <w:p w14:paraId="4414103E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제9조(자동이체 해지)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① 납부자가 요청한 자동이체 신청에 대하여 이용기관이 기타 사유로 등록을 거부하거나 등록된 이후 해지를 요청하는 경우 상호저축은행은 자동이체 신청을 해지할 수 있습니다.</w:t>
          </w:r>
        </w:p>
        <w:p w14:paraId="50BFE66D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②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납부자가 자동이체 해지요청 시 동일계좌에 동일 이용기관으로 여러 건의 자동이체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신청이 존재하는 경우 납부자의 요청대로 처리하며 이의가 있는 경우에는 납부자와 이용기관이 협의하여 조정하여야 합니다.</w:t>
          </w:r>
        </w:p>
        <w:p w14:paraId="6CF7BD82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제10조(정보제공)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납부자는 자동이체 업무처리를 위하여 자동이체와 관련된 납부자의 계좌정보(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거래상호저축은행명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, 계좌번호, 생년월일, 사업자등록번호 등)가 이용기관에 제공하는 것에 동의하며,</w:t>
          </w:r>
          <w:r w:rsidRPr="00C07BA5">
            <w:rPr>
              <w:rFonts w:ascii="나눔바른고딕" w:eastAsia="나눔바른고딕" w:hAnsi="나눔바른고딕" w:cs="굴림"/>
              <w:color w:val="BD3D3D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제공된 정보는 동 업무 이외의 목적에 사용할 수 없습니다.</w:t>
          </w:r>
        </w:p>
        <w:p w14:paraId="772E233A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lastRenderedPageBreak/>
            <w:t xml:space="preserve">제11조(상호저축은행의 자동이체 임의해지)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상호저축은행은 1년 이상 이용기관의 출금요청이 없는 자동이체 신청내역에 대하여 임의해지 할 수 있습니다.</w:t>
          </w:r>
        </w:p>
        <w:p w14:paraId="400A63C7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제12조(이용기관에 신청 시 약관 적용)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제3조의 방법에 따라 자동이체 신청서를 이용기관에 직접 제출한 경우에도 이 약관을 적용합니다.</w:t>
          </w:r>
        </w:p>
        <w:p w14:paraId="69A29EEF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제13조(이용수수료)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이용기관의 자동이체 수수료는 상호저축은행이 내부적으로 정한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기준이내에서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상호간 계약에 따라 결정합니다.</w:t>
          </w:r>
        </w:p>
        <w:p w14:paraId="1EB82845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제14조(계좌이동서비스)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① 상호저축은행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펌뱅킹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자동이체는 계좌이동서비스 대상이며, 계좌이동서비스 이용약관을 준용합니다.</w:t>
          </w:r>
        </w:p>
        <w:p w14:paraId="19ED92B2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napToGrid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② 상호저축은행은 영업점, 인터넷뱅킹(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모바일뱅킹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포함),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자동이체통합관리시스템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(www.payinfo.or.kr), 애플리케이션에 출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금이체 </w:t>
          </w: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4"/>
              <w:sz w:val="20"/>
              <w:szCs w:val="20"/>
              <w:u w:val="single" w:color="000000"/>
            </w:rPr>
            <w:t>등록정보 등을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제공하여 조회 및 해지, 출금계좌 변경 신청이 가능하도록 합니다.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&lt;개정 2020.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4.24.,</w:t>
          </w:r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  <w:u w:val="single" w:color="000000"/>
            </w:rPr>
            <w:t>2023.2.7.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&gt;</w:t>
          </w:r>
        </w:p>
        <w:p w14:paraId="4A216FE9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napToGrid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③ 납부자가 영업점, 인터넷뱅킹(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모바일뱅킹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포함),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자동이체통합관리시스템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(www.payinfo.or.kr), 애플리케이션에서 자동이체 출금계좌를 상호저축은행 계좌로 변경 신청할 경우 다른 금융기관 출금계좌에 등록되어 있는 자동이체 해지 후, 상호저축은행 출금계좌로 신규 등록됩니다. &lt;개정 2020.4.24.&gt;</w:t>
          </w:r>
        </w:p>
        <w:p w14:paraId="7FCF0ECA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napToGrid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④ 납부자가 계좌이동서비스를 통해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출금계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좌를 다른 금융기관 계좌로 변경 신청할 경우 이용 중인 자동이체는 해지 처리됩니다.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&lt;개정 2020.4.24&gt;</w:t>
          </w:r>
        </w:p>
        <w:p w14:paraId="457750B8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⑤ 제3조에 따라 납부자가 이용기관에 제출한 출금이체 신청서 사본은 이용기관이 ‘자동이체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통합관리시스템’으로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전송하여 보관됩니다. </w:t>
          </w:r>
        </w:p>
        <w:p w14:paraId="0D608E12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2"/>
              <w:sz w:val="20"/>
              <w:szCs w:val="20"/>
            </w:rPr>
            <w:t xml:space="preserve">제15조(약관의 변경)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① 상호저축은행이 이 약관을 변경하고자 할 때는 변경예정일 직전 1개월간 상호저축은행의 영업점 및 인터넷 홈페이지 등에 변경내용을 게시하여 이용자에게 알려야 합니다. 다만, 법령의 개정이나 제도의 개선 등으로 긴급히 약관을 변경한 때에는 즉시 이를 게시(최소 1개월이상)하여야 합니다. </w:t>
          </w:r>
        </w:p>
        <w:p w14:paraId="4C36F93E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② 제1항의 약관변경 내용이 이용자에게 불리하게 변경된 경우 제1항의 게시 외에 상호저축은행은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서면·전자우편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등 이용자와 사전에 합의한 방법으로 변경 전 최소 1개월 전까지(제1항 단서의 경우 즉시) 개별통지 하여야 합니다. 다만, 기존 이용자에게 변경 전 내용이 그대로 적용되는 경우 또는 이용자가 변경내용에 대한 통지를 받지 아니하겠다는 의사를 명시적으로 표시한 경우에는 그러하지 아니합니다. </w:t>
          </w:r>
        </w:p>
        <w:p w14:paraId="74049BE8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③ 상호저축은행은 제1항의 게시 또는 제2항의 통지를 할 경우 “이용자가 변경에 동의하지 아니한 경우 제1항의 게시 또는 제2항의 통지를 받은 날로부터 1개월 이내에 이의를 제기하거나 계약을 해지할 수 있으며, 이의 또는 계약해지의 의사표시를 하지 아니한 경우에는 변경에 동의한 것으로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본다”라는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취지의 내용을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lastRenderedPageBreak/>
            <w:t xml:space="preserve">함께 게시 또는 통지하여야 합니다. </w:t>
          </w:r>
        </w:p>
        <w:p w14:paraId="6FDE120F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④ 제1항의 게시 또는 제2항의 통지(제3항의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게시·통지내용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포함)를 받은 날로부터 1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 xml:space="preserve">개월 이내에 이용자의 이의 또는 계약해지의 의사표시가 상호저축은행에 도달하지 않은 때에는 이용자가 변경에 동의한 것으로 봅니다. </w:t>
          </w:r>
        </w:p>
        <w:p w14:paraId="3567B02D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⑤ 상호저축은행은 약관을 영업점에 비치 또는 게시하여 이용자가 요구할 경우 약관 사본을 교부하여야 합니다. </w:t>
          </w:r>
        </w:p>
        <w:p w14:paraId="65DE8962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제16조(다른 약관과의 관계)</w:t>
          </w:r>
        </w:p>
        <w:p w14:paraId="2549690B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① 자동이체 거래에는 이 약관 외에도 전자금융거래기본약관이 적용되며, 규정된 내용이 서로 다른 경우 이 약관의 규정이 우선합니다.</w:t>
          </w:r>
        </w:p>
        <w:p w14:paraId="0C4F88D1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② 이 약관과 전자금융거래기본약관에 정하지 않은 사항에 대하여는 다른 약정이 없으면 전자금융거래법, 전자금융거래법 시행령, 전자금융감독규정,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전자금융감독규정시행세칙을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적용합니다.</w:t>
          </w:r>
        </w:p>
        <w:p w14:paraId="624067C8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24" w:lineRule="auto"/>
            <w:ind w:left="1308" w:hanging="1308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pacing w:val="-14"/>
              <w:w w:val="93"/>
              <w:sz w:val="30"/>
              <w:szCs w:val="30"/>
            </w:rPr>
          </w:pPr>
        </w:p>
        <w:p w14:paraId="5BDA43CA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24" w:lineRule="auto"/>
            <w:ind w:left="1308" w:hanging="1308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pacing w:val="-14"/>
              <w:w w:val="93"/>
              <w:sz w:val="30"/>
              <w:szCs w:val="30"/>
            </w:rPr>
          </w:pPr>
        </w:p>
        <w:p w14:paraId="5F6777F2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24" w:lineRule="auto"/>
            <w:ind w:left="1308" w:hanging="1308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pacing w:val="-14"/>
              <w:w w:val="93"/>
              <w:sz w:val="30"/>
              <w:szCs w:val="30"/>
            </w:rPr>
          </w:pPr>
        </w:p>
        <w:p w14:paraId="1F715768" w14:textId="74EBDFB9" w:rsidR="00C07BA5" w:rsidRDefault="00C07BA5" w:rsidP="00C07BA5">
          <w:pPr>
            <w:widowControl w:val="0"/>
            <w:autoSpaceDE w:val="0"/>
            <w:autoSpaceDN w:val="0"/>
            <w:spacing w:after="0" w:line="384" w:lineRule="auto"/>
            <w:jc w:val="center"/>
            <w:textAlignment w:val="baseline"/>
            <w:rPr>
              <w:rFonts w:ascii="나눔바른고딕" w:eastAsia="나눔바른고딕" w:hAnsi="나눔바른고딕" w:cs="굴림"/>
              <w:b/>
              <w:bCs/>
              <w:color w:val="000000"/>
              <w:sz w:val="36"/>
              <w:szCs w:val="36"/>
            </w:rPr>
          </w:pPr>
        </w:p>
        <w:p w14:paraId="17F2B957" w14:textId="55BCFF45" w:rsidR="00C07BA5" w:rsidRDefault="00C07BA5" w:rsidP="00C07BA5">
          <w:pPr>
            <w:widowControl w:val="0"/>
            <w:autoSpaceDE w:val="0"/>
            <w:autoSpaceDN w:val="0"/>
            <w:spacing w:after="0" w:line="384" w:lineRule="auto"/>
            <w:jc w:val="center"/>
            <w:textAlignment w:val="baseline"/>
            <w:rPr>
              <w:rFonts w:ascii="나눔바른고딕" w:eastAsia="나눔바른고딕" w:hAnsi="나눔바른고딕" w:cs="굴림"/>
              <w:b/>
              <w:bCs/>
              <w:color w:val="000000"/>
              <w:sz w:val="36"/>
              <w:szCs w:val="36"/>
            </w:rPr>
          </w:pPr>
        </w:p>
        <w:p w14:paraId="4E99CA8A" w14:textId="7CFBED1E" w:rsidR="00C07BA5" w:rsidRDefault="00C07BA5" w:rsidP="00C07BA5">
          <w:pPr>
            <w:widowControl w:val="0"/>
            <w:autoSpaceDE w:val="0"/>
            <w:autoSpaceDN w:val="0"/>
            <w:spacing w:after="0" w:line="384" w:lineRule="auto"/>
            <w:jc w:val="center"/>
            <w:textAlignment w:val="baseline"/>
            <w:rPr>
              <w:rFonts w:ascii="나눔바른고딕" w:eastAsia="나눔바른고딕" w:hAnsi="나눔바른고딕" w:cs="굴림"/>
              <w:b/>
              <w:bCs/>
              <w:color w:val="000000"/>
              <w:sz w:val="36"/>
              <w:szCs w:val="36"/>
            </w:rPr>
          </w:pPr>
        </w:p>
        <w:p w14:paraId="67C481B2" w14:textId="78B075C8" w:rsidR="00C07BA5" w:rsidRDefault="00C07BA5" w:rsidP="00C07BA5">
          <w:pPr>
            <w:widowControl w:val="0"/>
            <w:autoSpaceDE w:val="0"/>
            <w:autoSpaceDN w:val="0"/>
            <w:spacing w:after="0" w:line="384" w:lineRule="auto"/>
            <w:jc w:val="center"/>
            <w:textAlignment w:val="baseline"/>
            <w:rPr>
              <w:rFonts w:ascii="나눔바른고딕" w:eastAsia="나눔바른고딕" w:hAnsi="나눔바른고딕" w:cs="굴림"/>
              <w:b/>
              <w:bCs/>
              <w:color w:val="000000"/>
              <w:sz w:val="36"/>
              <w:szCs w:val="36"/>
            </w:rPr>
          </w:pPr>
        </w:p>
        <w:p w14:paraId="24A37DFB" w14:textId="2F24D7A2" w:rsidR="00C07BA5" w:rsidRDefault="00C07BA5" w:rsidP="00C07BA5">
          <w:pPr>
            <w:widowControl w:val="0"/>
            <w:autoSpaceDE w:val="0"/>
            <w:autoSpaceDN w:val="0"/>
            <w:spacing w:after="0" w:line="384" w:lineRule="auto"/>
            <w:jc w:val="center"/>
            <w:textAlignment w:val="baseline"/>
            <w:rPr>
              <w:rFonts w:ascii="나눔바른고딕" w:eastAsia="나눔바른고딕" w:hAnsi="나눔바른고딕" w:cs="굴림"/>
              <w:b/>
              <w:bCs/>
              <w:color w:val="000000"/>
              <w:sz w:val="36"/>
              <w:szCs w:val="36"/>
            </w:rPr>
          </w:pPr>
        </w:p>
        <w:p w14:paraId="33712656" w14:textId="16D88BD5" w:rsidR="00C07BA5" w:rsidRDefault="00C07BA5" w:rsidP="00C07BA5">
          <w:pPr>
            <w:widowControl w:val="0"/>
            <w:autoSpaceDE w:val="0"/>
            <w:autoSpaceDN w:val="0"/>
            <w:spacing w:after="0" w:line="384" w:lineRule="auto"/>
            <w:jc w:val="center"/>
            <w:textAlignment w:val="baseline"/>
            <w:rPr>
              <w:rFonts w:ascii="나눔바른고딕" w:eastAsia="나눔바른고딕" w:hAnsi="나눔바른고딕" w:cs="굴림"/>
              <w:b/>
              <w:bCs/>
              <w:color w:val="000000"/>
              <w:sz w:val="36"/>
              <w:szCs w:val="36"/>
            </w:rPr>
          </w:pPr>
        </w:p>
        <w:p w14:paraId="0C793503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jc w:val="center"/>
            <w:textAlignment w:val="baseline"/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36"/>
              <w:szCs w:val="36"/>
            </w:rPr>
          </w:pPr>
        </w:p>
        <w:p w14:paraId="5A32F81D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jc w:val="center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36"/>
              <w:szCs w:val="36"/>
            </w:rPr>
            <w:lastRenderedPageBreak/>
            <w:t>계좌통합관리서비스 이용약관</w:t>
          </w:r>
        </w:p>
        <w:p w14:paraId="70654760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84" w:lineRule="auto"/>
            <w:jc w:val="center"/>
            <w:textAlignment w:val="baseline"/>
            <w:rPr>
              <w:rFonts w:ascii="나눔바른고딕" w:eastAsia="나눔바른고딕" w:hAnsi="나눔바른고딕" w:cs="굴림"/>
              <w:b/>
              <w:bCs/>
              <w:color w:val="000000"/>
              <w:sz w:val="20"/>
              <w:szCs w:val="20"/>
            </w:rPr>
          </w:pPr>
        </w:p>
        <w:p w14:paraId="78701BB7" w14:textId="77777777" w:rsidR="00C07BA5" w:rsidRPr="00C07BA5" w:rsidRDefault="00C07BA5" w:rsidP="00C07BA5">
          <w:pPr>
            <w:widowControl w:val="0"/>
            <w:autoSpaceDE w:val="0"/>
            <w:autoSpaceDN w:val="0"/>
            <w:snapToGrid w:val="0"/>
            <w:spacing w:after="0" w:line="384" w:lineRule="auto"/>
            <w:ind w:left="240" w:hanging="240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개정 2019. 8. 29.</w:t>
          </w:r>
        </w:p>
        <w:p w14:paraId="7FE446C5" w14:textId="77777777" w:rsidR="00C07BA5" w:rsidRPr="00C07BA5" w:rsidRDefault="00C07BA5" w:rsidP="00C07BA5">
          <w:pPr>
            <w:widowControl w:val="0"/>
            <w:autoSpaceDE w:val="0"/>
            <w:autoSpaceDN w:val="0"/>
            <w:snapToGrid w:val="0"/>
            <w:spacing w:after="0" w:line="384" w:lineRule="auto"/>
            <w:ind w:left="240" w:hanging="240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개정 2020.12. 3.</w:t>
          </w:r>
        </w:p>
        <w:p w14:paraId="737BE72E" w14:textId="77777777" w:rsidR="00C07BA5" w:rsidRPr="00C07BA5" w:rsidRDefault="00C07BA5" w:rsidP="00C07BA5">
          <w:pPr>
            <w:widowControl w:val="0"/>
            <w:autoSpaceDE w:val="0"/>
            <w:autoSpaceDN w:val="0"/>
            <w:snapToGrid w:val="0"/>
            <w:spacing w:after="0" w:line="384" w:lineRule="auto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개정 2021. 5. 14.</w:t>
          </w:r>
        </w:p>
        <w:p w14:paraId="7360B40A" w14:textId="77777777" w:rsidR="00C07BA5" w:rsidRPr="00C07BA5" w:rsidRDefault="00C07BA5" w:rsidP="00C07BA5">
          <w:pPr>
            <w:widowControl w:val="0"/>
            <w:autoSpaceDE w:val="0"/>
            <w:autoSpaceDN w:val="0"/>
            <w:snapToGrid w:val="0"/>
            <w:spacing w:after="0" w:line="384" w:lineRule="auto"/>
            <w:ind w:left="240" w:hanging="240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개정 2022.11.10.</w:t>
          </w:r>
        </w:p>
        <w:p w14:paraId="5FE7C5DD" w14:textId="77777777" w:rsidR="00C07BA5" w:rsidRPr="00C07BA5" w:rsidRDefault="00C07BA5" w:rsidP="00C07BA5">
          <w:pPr>
            <w:widowControl w:val="0"/>
            <w:autoSpaceDE w:val="0"/>
            <w:autoSpaceDN w:val="0"/>
            <w:snapToGrid w:val="0"/>
            <w:spacing w:after="0" w:line="384" w:lineRule="auto"/>
            <w:ind w:left="240" w:hanging="240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  <w:u w:val="single" w:color="000000"/>
            </w:rPr>
            <w:t>개정 2023. 2. 7.</w:t>
          </w:r>
        </w:p>
        <w:p w14:paraId="599E8E38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408" w:lineRule="auto"/>
            <w:ind w:left="466" w:hanging="466"/>
            <w:jc w:val="center"/>
            <w:textAlignment w:val="baseline"/>
            <w:rPr>
              <w:rFonts w:ascii="나눔바른고딕" w:eastAsia="나눔바른고딕" w:hAnsi="나눔바른고딕" w:cs="굴림"/>
              <w:b/>
              <w:bCs/>
              <w:color w:val="000000"/>
              <w:sz w:val="20"/>
              <w:szCs w:val="20"/>
            </w:rPr>
          </w:pPr>
        </w:p>
        <w:p w14:paraId="32C2D981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80" w:hanging="28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제1조(목적)</w:t>
          </w:r>
        </w:p>
        <w:p w14:paraId="781EF790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4" w:hanging="204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이 약관은 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계좌통합관리서비스”를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이용하는 고객과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금융회사간의</w:t>
          </w:r>
          <w:proofErr w:type="spellEnd"/>
          <w:r w:rsidRPr="00C07BA5">
            <w:rPr>
              <w:rFonts w:ascii="나눔바른고딕" w:eastAsia="나눔바른고딕" w:hAnsi="나눔바른고딕" w:cs="굴림"/>
              <w:color w:val="000000"/>
              <w:spacing w:val="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4"/>
              <w:sz w:val="20"/>
              <w:szCs w:val="20"/>
            </w:rPr>
            <w:t>서비스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이용에 관한 제반 사항을 정함을 목적으로 합니다.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&lt;개정 2021.5.14.&gt;</w:t>
          </w:r>
        </w:p>
        <w:p w14:paraId="570C3703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제2조(용어의 정의)</w:t>
          </w:r>
        </w:p>
        <w:p w14:paraId="0AA756EB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80" w:hanging="28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① 이 약관에서 사용하는 용어의 의미는 다음 각 호와 같습니다. </w:t>
          </w:r>
        </w:p>
        <w:p w14:paraId="50BE2D44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82" w:hanging="48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1.“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계좌통합관리서비스”(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이하“본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 xml:space="preserve">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서비스”라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 xml:space="preserve"> 함)라 함은 고객이 금융회사에 개설된 본인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명의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계좌(상호금융기관의 미지급출자금, 미지급배당금 포함) 및 카드 정보 등을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일괄조회하고, 일정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잔고이하의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비활동성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계좌(금융투자회사의 경우 다른 재산이 없고 현금으로만 보유한 계좌)를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잔고이전·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해지하며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, 금융사기 피해예방을 위한 “계좌지급정지” 등을</w:t>
          </w:r>
          <w:r w:rsidRPr="00C07BA5">
            <w:rPr>
              <w:rFonts w:ascii="나눔바른고딕" w:eastAsia="나눔바른고딕" w:hAnsi="나눔바른고딕" w:cs="굴림"/>
              <w:b/>
              <w:bCs/>
              <w:color w:val="000000"/>
              <w:spacing w:val="-2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할 수 있는 서비스를 의미합니다.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&lt;개정 2020.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12.3.,</w:t>
          </w:r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 xml:space="preserve"> 2021.5.14., 2022.11.10.&gt;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</w:p>
        <w:p w14:paraId="2ADB76E0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82" w:hanging="48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2.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잔고이전·해지”라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 함은 계좌를 해지하고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해당 원리금(상호금융기관의 미지급 출자금 및 배당금의 경우 해당 미지급금)을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본인 명의 계좌에 입금하거나, 계좌를 해지하고 해당 원리금을 서민금융진흥원으로 기부하는 것을 의미합니다.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&lt;개정 2021.5.14.&gt;</w:t>
          </w:r>
        </w:p>
        <w:p w14:paraId="406C3BCD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82" w:hanging="48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3.“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비활동성계좌”라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 xml:space="preserve"> 함은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최종입출금·일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(만기가 있는 경우 만기일)로부터 조회일까지의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기간이 1년을 초과한 계좌를 의미합니다.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다만, 다음 각 목의 경우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비활동성계좌로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취급하지 않습니다.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&lt;개정 2021.5.14.&gt;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br/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가. 은행, 상호금융기관, 저축은행의 한도대출약정계좌(마이너스통장), 세금우대계좌(은행의 경우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구개인연금저축계좌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제외), 청약관련계좌, 당좌예금 등의 계좌 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br/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나. 상호금융기관의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압류·추심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, 상속분쟁 등 조합이 지급불가 사유로 지정한 미지급 출자금 및 배당금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br/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다. 우체국의 퇴직급여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계좌대월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약정계좌, 세금우대계좌, 펀드연결계좌 등의 계좌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br/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lastRenderedPageBreak/>
            <w:t xml:space="preserve">라. 금융투자회사의 세제혜택상품계좌, 투자재산 보유계좌, 즉시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잔고출금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불가한 CMA계좌, 유효 계약상품 보유계좌 등의 계좌</w:t>
          </w:r>
        </w:p>
        <w:p w14:paraId="133F0BCE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80" w:hanging="28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4.“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활동성계좌”라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함은 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비활동성계좌”를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제외한 계좌를 의미합니다. </w:t>
          </w:r>
        </w:p>
        <w:p w14:paraId="74B499A0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82" w:hanging="48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5.“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소액비활동성계좌”란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비활동성계좌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중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잔고이전·해지가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가능한 계좌를 의미하며, 소액의 범위는 계좌통합관리서비스 홈페이지 및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계좌통합관리서비스 애플리케이션(이하 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애플리케이션”이라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함)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에 게시합니다.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&lt;개정 2021.5.14.&gt;</w:t>
          </w:r>
        </w:p>
        <w:p w14:paraId="4F768D61" w14:textId="77777777" w:rsidR="00C07BA5" w:rsidRPr="00C07BA5" w:rsidRDefault="00C07BA5" w:rsidP="00C07BA5">
          <w:pPr>
            <w:widowControl w:val="0"/>
            <w:tabs>
              <w:tab w:val="left" w:pos="422"/>
            </w:tabs>
            <w:wordWrap w:val="0"/>
            <w:autoSpaceDE w:val="0"/>
            <w:autoSpaceDN w:val="0"/>
            <w:spacing w:after="0" w:line="384" w:lineRule="auto"/>
            <w:ind w:left="320" w:hanging="32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6. 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계좌지급정지”란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고객이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금융사기 피해예방을 위하여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2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지정한 본인 명의 계좌에 대하여 자동이체를 포함한 모든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출금ㆍ고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거래가 정지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되는 것을 의미합니다. 다만,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2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4"/>
              <w:sz w:val="20"/>
              <w:szCs w:val="20"/>
            </w:rPr>
            <w:t xml:space="preserve">금융투자회사 계좌지급정지의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경우 매매거래는 제외됩니다. &lt;신설 2022.11.10&gt;</w:t>
          </w:r>
        </w:p>
        <w:p w14:paraId="121A9EA1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82" w:hanging="48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7.“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6"/>
              <w:sz w:val="20"/>
              <w:szCs w:val="20"/>
            </w:rPr>
            <w:t xml:space="preserve">휴대폰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6"/>
              <w:sz w:val="20"/>
              <w:szCs w:val="20"/>
            </w:rPr>
            <w:t>인증”이란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6"/>
              <w:sz w:val="20"/>
              <w:szCs w:val="20"/>
            </w:rPr>
            <w:t xml:space="preserve"> 고객이 선택한 주거래 금융회사에 등록된 휴대폰 번호를 통해 인증을 받거나 통신사의 본인명의 휴대폰을 통해 인증을 받는 것을 의미합니다.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6"/>
              <w:sz w:val="20"/>
              <w:szCs w:val="20"/>
            </w:rPr>
            <w:t>&lt;개정 2020.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6"/>
              <w:sz w:val="20"/>
              <w:szCs w:val="20"/>
            </w:rPr>
            <w:t>12.3.,</w:t>
          </w:r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6"/>
              <w:sz w:val="20"/>
              <w:szCs w:val="20"/>
            </w:rPr>
            <w:t xml:space="preserve"> 2021.5.14.&gt;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1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&lt;호 체하 2022.11.10.&gt;</w:t>
          </w:r>
        </w:p>
        <w:p w14:paraId="2244388B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82" w:hanging="48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8.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8"/>
              <w:sz w:val="20"/>
              <w:szCs w:val="20"/>
            </w:rPr>
            <w:t>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8"/>
              <w:sz w:val="20"/>
              <w:szCs w:val="20"/>
            </w:rPr>
            <w:t>간편번호”란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8"/>
              <w:sz w:val="20"/>
              <w:szCs w:val="20"/>
            </w:rPr>
            <w:t xml:space="preserve"> 애플리케이션에서 서비스 이용등록시 고객이 직접 입력하는 6자리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8"/>
              <w:sz w:val="20"/>
              <w:szCs w:val="20"/>
            </w:rPr>
            <w:t>숫자로 인증서 없이 애플리케이션에 로그인을 할 수 있는 식별번호를 의미합니다. &lt;개정 2020.12.3.&gt;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1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&lt;호 체하 2022.11.10.&gt;</w:t>
          </w:r>
        </w:p>
        <w:p w14:paraId="2E39ECDC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76" w:hanging="476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9.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바이오정보”란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 지문, 얼굴, 홍채 등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개인을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 식별할 수 있는 신체적 또는 행동적 특성에 관한 정보와 그로부터 가공 또는 생성된 정보를 의미합니다.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바이오정보는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 계좌통합관리서비스의 이용자 확인 및 본인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인증을 위하여 애플리케이션 서비스 이용등록시 고객이 직접 등록합니다. &lt;호 체하 2022.11.10.&gt;</w:t>
          </w:r>
        </w:p>
        <w:p w14:paraId="7F408EE2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82" w:hanging="48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10.“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바이오인증”이란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고객이 입력한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바이오정보가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모바일 기기에 저장된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바이오정보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및 애플리케이션을 통해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기등록된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바이오정보와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일치하는지 인증하고 인증결과 및 모바일 기기정보를 검증기관을 통해 추가로 확인하는 인증방식을 의미합니다.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&lt;개정 2020.12.3.&gt; &lt;호 체하 2022.11.10.&gt;</w:t>
          </w:r>
        </w:p>
        <w:p w14:paraId="6AB66192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48" w:lineRule="auto"/>
            <w:ind w:left="1004" w:right="40" w:hanging="48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11.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구개인연금저축”이라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함은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구조세특례제한법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제86조(2013.1.1 삭제)의 소득공제 대상이었던 은행의 개인연금저축으로 2000년 6월 30일에 판매 종료된 상품입니다.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&lt;신설 2021.5.14.&gt; &lt;호 체하 2022.11.10.&gt;</w:t>
          </w:r>
        </w:p>
        <w:p w14:paraId="71CA0669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48" w:lineRule="auto"/>
            <w:ind w:left="1004" w:right="40" w:hanging="48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12.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12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2"/>
              <w:sz w:val="20"/>
              <w:szCs w:val="20"/>
            </w:rPr>
            <w:t>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2"/>
              <w:sz w:val="20"/>
              <w:szCs w:val="20"/>
            </w:rPr>
            <w:t>인증서”라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2"/>
              <w:sz w:val="20"/>
              <w:szCs w:val="20"/>
            </w:rPr>
            <w:t xml:space="preserve"> 함은 실지명의가 확인된 전자서명법상 인증서를 의미합니다.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&lt;신설 2020.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12.3.,</w:t>
          </w:r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 xml:space="preserve"> 개정 2021.5.14.&gt; &lt;호 체하 2022.11.10.&gt;</w:t>
          </w:r>
        </w:p>
        <w:p w14:paraId="6E64EB52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004" w:right="40" w:hanging="48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13.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6"/>
              <w:sz w:val="20"/>
              <w:szCs w:val="20"/>
            </w:rPr>
            <w:t>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6"/>
              <w:sz w:val="20"/>
              <w:szCs w:val="20"/>
            </w:rPr>
            <w:t>금융회사”라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6"/>
              <w:sz w:val="20"/>
              <w:szCs w:val="20"/>
            </w:rPr>
            <w:t xml:space="preserve"> 함은 금융결제원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6"/>
              <w:sz w:val="20"/>
              <w:szCs w:val="20"/>
            </w:rPr>
            <w:t>계좌정보통합관리업무에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6"/>
              <w:sz w:val="20"/>
              <w:szCs w:val="20"/>
            </w:rPr>
            <w:t xml:space="preserve"> 참가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6"/>
              <w:sz w:val="20"/>
              <w:szCs w:val="20"/>
            </w:rPr>
            <w:t xml:space="preserve">중인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은행, 다음 각 목의 상호금융기관(해당 상호금융기관의 회원을 포함), 저축은행, 우체국, 금융투자회사, 카드사 등을 의미합니다.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&lt;신설 2020.12.3.&gt; &lt;개정 2021.5.14.&gt; &lt;호 체하 2022.11.10.&gt;</w:t>
          </w:r>
        </w:p>
        <w:p w14:paraId="30A48853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0" w:right="4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가. 농업협동조합중앙회</w:t>
          </w:r>
        </w:p>
        <w:p w14:paraId="330EA268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0" w:right="4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나. 수산업협동조합중앙회</w:t>
          </w:r>
        </w:p>
        <w:p w14:paraId="537949D8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0" w:right="4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lastRenderedPageBreak/>
            <w:t>다. 새마을금고중앙회</w:t>
          </w:r>
        </w:p>
        <w:p w14:paraId="6F12CA0B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0" w:right="4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라. 신용협동조합중앙회</w:t>
          </w:r>
        </w:p>
        <w:p w14:paraId="3EDDFB63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0" w:right="4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마. 산림조합중앙회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12"/>
              <w:sz w:val="20"/>
              <w:szCs w:val="20"/>
            </w:rPr>
            <w:t xml:space="preserve"> </w:t>
          </w:r>
        </w:p>
        <w:p w14:paraId="6501D450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004" w:right="40" w:hanging="48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14. “계좌통합관리업무 이용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기관”(이하 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이용기관”이라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 함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)이라 함은 금융결제원으로부터 계좌통합관리서비스 이용 승인을 받아 금융결제원과 이용계약을 체결하고 계좌통합관리서비스를 이용하는 기관을 말합니다.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&lt;신설 2021.5.14.&gt; &lt;개정 2022.11.10.&gt; &lt;호 체하 2022.11.10.&gt;</w:t>
          </w:r>
        </w:p>
        <w:p w14:paraId="123AE89E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004" w:right="40" w:hanging="48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15. “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비대면채널”이라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함은 인터넷 홈페이지 또는 모바일 애플리케이션을 말합니다.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&lt;신설 2021.5.14.&gt; &lt;호 체하 2022.11.10.&gt;</w:t>
          </w:r>
        </w:p>
        <w:p w14:paraId="78FAA9EC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5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② 이 약관에서 별도로 정하지 아니한 용어는 전자금융거래법, 전자금융거래법 시행령, 전자금융감독규정, 전자금융감독규정 시행세칙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에서 정하는 바에 따릅니다.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&lt;개정 2021.5.14.&gt;</w:t>
          </w:r>
        </w:p>
        <w:p w14:paraId="4355A93D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80" w:hanging="28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제3조(이용대상)</w:t>
          </w:r>
        </w:p>
        <w:p w14:paraId="484A4F38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본 서비스는 </w:t>
          </w: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  <w:u w:val="single" w:color="000000"/>
            </w:rPr>
            <w:t>19세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미만 미성년자 및 외국인을 제외한 개인에 한해 이용할 수 있으며 법인, 임의단체는 이용할 수 없습니다. </w:t>
          </w: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10"/>
              <w:sz w:val="20"/>
              <w:szCs w:val="20"/>
              <w:u w:val="single" w:color="000000"/>
            </w:rPr>
            <w:t>&lt;개정 2023.2.7.&gt;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</w:p>
        <w:p w14:paraId="65CDEAD0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80" w:hanging="28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제4조(이용채널)</w:t>
          </w:r>
        </w:p>
        <w:p w14:paraId="27B614BE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본 서비스는 금융결제원이 운영하는 계좌통합관리서비스 홈페이지 및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계좌통합관리서비스 애플리케이션과 금융회사 창구, 금융회사 및 이용기관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비대면채널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등에서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이용할 수 있습니다.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2"/>
              <w:sz w:val="26"/>
              <w:szCs w:val="26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2"/>
              <w:sz w:val="20"/>
              <w:szCs w:val="20"/>
            </w:rPr>
            <w:t xml:space="preserve">단, 이용기관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2"/>
              <w:sz w:val="20"/>
              <w:szCs w:val="20"/>
            </w:rPr>
            <w:t>비대면채널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의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경우 일부서비스가 제한될 수 있습니다.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&lt;개정 2020.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12.3.,</w:t>
          </w:r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2021.5.14., 2022.11.10.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&gt;</w:t>
          </w:r>
        </w:p>
        <w:p w14:paraId="0F467513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제5조(계좌통합관리서비스 홈페이지 이용방법)</w:t>
          </w:r>
        </w:p>
        <w:p w14:paraId="1D060849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4" w:hanging="204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4"/>
              <w:sz w:val="20"/>
              <w:szCs w:val="20"/>
            </w:rPr>
            <w:t>계좌통합관리서비스 홈페이지에서 본인 명의 인증서 제출과 휴대폰 본인인증을 통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해 이용이 가능합니다.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&lt;개정 2020.12.3.&gt;</w:t>
          </w:r>
        </w:p>
        <w:p w14:paraId="0B789CB5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제6조(계좌통합관리서비스 애플리케이션 이용방법)</w:t>
          </w:r>
        </w:p>
        <w:p w14:paraId="2D208A78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5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① 계좌통합관리서비스 애플리케이션은 휴대폰 등에 애플리케이션을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설치한 후 본인명의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4"/>
              <w:sz w:val="20"/>
              <w:szCs w:val="20"/>
            </w:rPr>
            <w:t>인증서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2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제출 또는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바이오정보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등록 및 인증을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수행하고 휴대폰 인증을 거쳐 이용등록 후 이용이 가능합니다.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&lt;개정 2020.12.3.&gt;</w:t>
          </w:r>
        </w:p>
        <w:p w14:paraId="546CF8B5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5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②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6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 xml:space="preserve">계좌통합관리서비스 애플리케이션 로그인 방법은 본인명의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4"/>
              <w:sz w:val="20"/>
              <w:szCs w:val="20"/>
            </w:rPr>
            <w:t>인증서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6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 xml:space="preserve">제출,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바이오인증과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 xml:space="preserve"> 간편번호 입력 중 선택 가능하며, 로그인 방법과 간편번호는 애플리케이션에서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변경할 수 있습니다.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&lt;개정 2020.12.3.&gt;</w:t>
          </w:r>
        </w:p>
        <w:p w14:paraId="738E0CCB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5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③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간편번호를 5회 이상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오류입력한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 경우에는 제1항의 이용등록에 준하는 인증절차를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거쳐 애플리케이션 상에서 간편번호를 재등록한 후 이용할 수 있습니다. </w:t>
          </w:r>
        </w:p>
        <w:p w14:paraId="2B8DCE2B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5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lastRenderedPageBreak/>
            <w:t xml:space="preserve">④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바이오인증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 5회 이상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오류시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 본 조 제1항의 이용등록에 준하는 인증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절차를 거쳐 애플리케이션 상에서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바이오정보를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재등록한 후 이용할 수 있습니다.</w:t>
          </w:r>
        </w:p>
        <w:p w14:paraId="7A2B1C5D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5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⑤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 xml:space="preserve">이용등록은 애플리케이션에서 해지할 수 있으며, 이용 등록 후 계좌통합관리서비스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4"/>
              <w:sz w:val="20"/>
              <w:szCs w:val="20"/>
            </w:rPr>
            <w:t xml:space="preserve">홈페이지 또는 애플리케이션에서 1년 이상 로그인하지 않을 경우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고객 정보보호를 위하여 사전에 고객에게 알린 후 「개인정보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보호법」에서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정한 파기절차에 따라 기존 이용등록 정보는 삭제됩니다.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&lt;개정 2021.5.14.&gt;</w:t>
          </w:r>
        </w:p>
        <w:p w14:paraId="62EC0655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5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⑥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6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고객이 모바일 기기를 변경할 경우 고객 정보보호를 위하여 변경된 모바일 기기에서만 서비스 이용이 가능하며, 기존 모바일 기기에서는 더 이상 서비스 이용을 할 수 없습니다.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&lt;개정 2021.5.14.&gt;</w:t>
          </w:r>
        </w:p>
        <w:p w14:paraId="13BBD01C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560" w:right="40" w:hanging="260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제7조 (은행창구 이용방법)</w:t>
          </w:r>
        </w:p>
        <w:p w14:paraId="272B84DC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40" w:hanging="24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고객은 서비스를 제공하는 은행 중 은행창구를 운영하는 은행의 경우에는 영업점 창구에서 예금주 본인확인 절차와 신청서 작성을 통해 서비스를 이용할 수 있습니다.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&lt;신설 2021.5.14.&gt;</w:t>
          </w:r>
        </w:p>
        <w:p w14:paraId="4B94B8B9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5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4"/>
              <w:sz w:val="20"/>
              <w:szCs w:val="20"/>
            </w:rPr>
            <w:t xml:space="preserve">제8조 (금융회사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4"/>
              <w:sz w:val="20"/>
              <w:szCs w:val="20"/>
            </w:rPr>
            <w:t>비대면채널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4"/>
              <w:sz w:val="20"/>
              <w:szCs w:val="20"/>
            </w:rPr>
            <w:t xml:space="preserve"> 이용방법)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&lt;조 체하 2021.5.14.&gt;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</w:p>
        <w:p w14:paraId="237F7204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5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고객은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고객이 거래하는 금융회사의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비대면채널에서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 해당 금융회사 인증 정책에 따른 본인인증 및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휴대폰 인증 등을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거쳐 서비스 이용등록 후 이용할 수 있습니다. &lt;신설 2020.12.3.&gt;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&lt;개정 2021.5.14.&gt;</w:t>
          </w:r>
        </w:p>
        <w:p w14:paraId="6B45D100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560" w:right="40" w:hanging="260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제9조 (이용기관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비대면채널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 이용방법)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2"/>
              <w:sz w:val="20"/>
              <w:szCs w:val="20"/>
            </w:rPr>
            <w:t xml:space="preserve"> </w:t>
          </w:r>
        </w:p>
        <w:p w14:paraId="706FED20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36" w:right="40" w:hanging="198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고객은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이용기관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의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비대면채널에서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해당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이용기관의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2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인증 정책에 따른 본인인증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및 휴대폰인증 등을 거쳐 서비스 이용등록 후 이용할 수 있습니다.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6"/>
              <w:sz w:val="26"/>
              <w:szCs w:val="26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4"/>
              <w:sz w:val="20"/>
              <w:szCs w:val="20"/>
            </w:rPr>
            <w:t>&lt;신설 2021.5.14.&gt; &lt;개정 2022.11.10.&gt;</w:t>
          </w:r>
        </w:p>
        <w:p w14:paraId="10E8D5D8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제10조(조회)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&lt;조 체하 2021.5.14.&gt;</w:t>
          </w:r>
        </w:p>
        <w:p w14:paraId="4F6084A0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5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①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8"/>
              <w:sz w:val="20"/>
              <w:szCs w:val="20"/>
            </w:rPr>
            <w:t xml:space="preserve">고객은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제4조에 따른 이용채널에서 제5조부터 제9조까지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2"/>
              <w:sz w:val="26"/>
              <w:szCs w:val="26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8"/>
              <w:sz w:val="20"/>
              <w:szCs w:val="20"/>
            </w:rPr>
            <w:t xml:space="preserve">이용방법에 의한 본인인증 완료 후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비밀번호 확인 없이 금융회사에 개설된 계좌 및 카드 정보 등을 조회할 수 있습니다. 다만, 제8조에 따라 금융회사가 제공하는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비대면채널의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경우 금융회사가 계좌 및 카드정보 조회서비스 제공여부를 선택할 수 있으며, 고객이 제7조에 따라 은행창구를 이용하는 경우에는 활동성 계좌에 대한 상세정보를 확인할 수 없습니다.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&lt;개정 2020.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12.3.,</w:t>
          </w:r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 2021.5.14., 2022.11.10.&gt;</w:t>
          </w:r>
        </w:p>
        <w:p w14:paraId="44CCE111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5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②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6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본 서비스에서 조회되는 계좌 및 카드정보 등은 계좌통합관리서비스 홈페이지 또는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애플리케이션에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게시합니다.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&lt;개정 2021.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5.14.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,</w:t>
          </w:r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 2022.11.10.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&gt;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</w:p>
        <w:p w14:paraId="02E31515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5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③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6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 xml:space="preserve">본 서비스에서는 고객이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금융회사 창구 및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비대면채널에서</w:t>
          </w:r>
          <w:proofErr w:type="spellEnd"/>
          <w:r w:rsidRPr="00C07BA5">
            <w:rPr>
              <w:rFonts w:ascii="나눔바른고딕" w:eastAsia="나눔바른고딕" w:hAnsi="나눔바른고딕" w:cs="굴림"/>
              <w:color w:val="000000"/>
              <w:spacing w:val="-6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거래가 제한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되도록 요청한 계좌는 조회가 되지 않습니다.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&lt;개정 2021.5.14.&gt;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</w:p>
        <w:p w14:paraId="5CAC7A2E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5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④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본 서비스에서는 거래 금융회사에서 확인된 사망자 계좌는 조회가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6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 xml:space="preserve">되지 않습니다.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&lt;개정 2021.5.14.&gt;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6"/>
              <w:sz w:val="20"/>
              <w:szCs w:val="20"/>
            </w:rPr>
            <w:t xml:space="preserve"> </w:t>
          </w:r>
        </w:p>
        <w:p w14:paraId="5FD80F5A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제11조(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잔고이전·해지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&lt;조 체하 2021.5.14.&gt;</w:t>
          </w:r>
        </w:p>
        <w:p w14:paraId="7ED1DBF7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5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lastRenderedPageBreak/>
            <w:t>①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2"/>
              <w:sz w:val="20"/>
              <w:szCs w:val="20"/>
            </w:rPr>
            <w:t>고객은 제5조, 제6조의 계좌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4"/>
              <w:sz w:val="20"/>
              <w:szCs w:val="20"/>
            </w:rPr>
            <w:t>통합관리서비스 홈페이지 및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12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2"/>
              <w:sz w:val="20"/>
              <w:szCs w:val="20"/>
            </w:rPr>
            <w:t>애플리케이션에서는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16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6"/>
              <w:sz w:val="20"/>
              <w:szCs w:val="20"/>
            </w:rPr>
            <w:t xml:space="preserve">제2조제1항제5호의 “소액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6"/>
              <w:sz w:val="20"/>
              <w:szCs w:val="20"/>
            </w:rPr>
            <w:t>비활동성계좌”에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6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2"/>
              <w:sz w:val="20"/>
              <w:szCs w:val="20"/>
            </w:rPr>
            <w:t xml:space="preserve">한하여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2"/>
              <w:sz w:val="20"/>
              <w:szCs w:val="20"/>
            </w:rPr>
            <w:t>잔고이전·해지를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2"/>
              <w:sz w:val="20"/>
              <w:szCs w:val="20"/>
            </w:rPr>
            <w:t xml:space="preserve"> 할 수 있습니다.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2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다만, 금융투자회사의 경우 현금(CMA평가금액 포함)만 보유한 계좌에 한하여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잔고이전·해지를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할 수 있습니다.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12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2"/>
              <w:sz w:val="20"/>
              <w:szCs w:val="20"/>
            </w:rPr>
            <w:t>&lt;개정 2020.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2"/>
              <w:sz w:val="20"/>
              <w:szCs w:val="20"/>
            </w:rPr>
            <w:t>12.3.,</w:t>
          </w:r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2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2021.5.14.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2"/>
              <w:sz w:val="20"/>
              <w:szCs w:val="20"/>
            </w:rPr>
            <w:t>&gt;</w:t>
          </w:r>
        </w:p>
        <w:p w14:paraId="53F07EA0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5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②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본 서비스에서는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통장 또는 금융투자회사의 경우 증권카드 등 거래매체의 제시,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인감의 날인, 비밀번호 입력 없이 고객의 신청만으로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계좌의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잔고이전·해지가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가능합니다.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&lt;개정 2021.5.14.&gt;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</w:p>
        <w:p w14:paraId="4C36AF8B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5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③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6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 xml:space="preserve">지급정지, 압류가 등록된 계좌 등 일부 계좌의 경우에는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잔고이전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·해지가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 되지 않을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수 있습니다.</w:t>
          </w:r>
        </w:p>
        <w:p w14:paraId="68F94527" w14:textId="77777777" w:rsidR="00C07BA5" w:rsidRPr="00C07BA5" w:rsidRDefault="00C07BA5" w:rsidP="00C07BA5">
          <w:pPr>
            <w:widowControl w:val="0"/>
            <w:tabs>
              <w:tab w:val="left" w:pos="204"/>
            </w:tabs>
            <w:wordWrap w:val="0"/>
            <w:autoSpaceDE w:val="0"/>
            <w:autoSpaceDN w:val="0"/>
            <w:spacing w:after="0" w:line="384" w:lineRule="auto"/>
            <w:ind w:left="15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④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본 서비스에서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제1항에 따라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잔고이전·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해지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할</w:t>
          </w:r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경우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해당계좌에 등록된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자동이체와 카드를 해지할 수 있습니다.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&lt;개정 2021.5.14.&gt;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</w:p>
        <w:p w14:paraId="3DDEEB52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5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⑤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6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  <w:shd w:val="clear" w:color="auto" w:fill="FFFFFF"/>
            </w:rPr>
            <w:t xml:space="preserve">본 서비스에서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은행, 상호금융기관, 저축은행, 우체국의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정기예·적금</w:t>
          </w:r>
          <w:proofErr w:type="spellEnd"/>
          <w:r w:rsidRPr="00C07BA5">
            <w:rPr>
              <w:rFonts w:ascii="나눔바른고딕" w:eastAsia="나눔바른고딕" w:hAnsi="나눔바른고딕" w:cs="굴림"/>
              <w:color w:val="000000"/>
              <w:spacing w:val="-6"/>
              <w:sz w:val="20"/>
              <w:szCs w:val="20"/>
              <w:shd w:val="clear" w:color="auto" w:fill="FFFFFF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  <w:shd w:val="clear" w:color="auto" w:fill="FFFFFF"/>
            </w:rPr>
            <w:t xml:space="preserve">계좌를 해지요청 시 제5조 및 제6조의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  <w:shd w:val="clear" w:color="auto" w:fill="FFFFFF"/>
            </w:rPr>
            <w:t>이용방법에 따라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  <w:shd w:val="clear" w:color="auto" w:fill="FFFFFF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  <w:shd w:val="clear" w:color="auto" w:fill="FFFFFF"/>
            </w:rPr>
            <w:t>인증된 휴대폰번호와 해지계좌 금융회사에 등록된 휴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  <w:shd w:val="clear" w:color="auto" w:fill="FFFFFF"/>
            </w:rPr>
            <w:t>대폰번호가 불일치할 경우 인증된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2"/>
              <w:sz w:val="20"/>
              <w:szCs w:val="20"/>
              <w:shd w:val="clear" w:color="auto" w:fill="FFFFFF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  <w:shd w:val="clear" w:color="auto" w:fill="FFFFFF"/>
            </w:rPr>
            <w:t xml:space="preserve">휴대폰번호로 변경에 동의하는 경우에 한해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  <w:shd w:val="clear" w:color="auto" w:fill="FFFFFF"/>
            </w:rPr>
            <w:t>잔고이전·해지가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  <w:shd w:val="clear" w:color="auto" w:fill="FFFFFF"/>
            </w:rPr>
            <w:t xml:space="preserve"> 가능합니다.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&lt;개정 2021.5.14.&gt;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</w:p>
        <w:p w14:paraId="2BF66FD3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5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⑥ 다만 제1항에도 불구하고, 금융투자회사의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즉시출금이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불가능한 CMA평가금액이 포함된 계좌에 대해서는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잔고이전</w:t>
          </w:r>
          <w:r w:rsidRPr="00C07BA5">
            <w:rPr>
              <w:rFonts w:ascii="MS Gothic" w:eastAsia="MS Gothic" w:hAnsi="MS Gothic" w:cs="MS Gothic" w:hint="eastAsia"/>
              <w:color w:val="000000"/>
              <w:spacing w:val="-2"/>
              <w:sz w:val="20"/>
              <w:szCs w:val="20"/>
            </w:rPr>
            <w:t>‧</w:t>
          </w:r>
          <w:r w:rsidRPr="00C07BA5">
            <w:rPr>
              <w:rFonts w:ascii="나눔바른고딕" w:eastAsia="나눔바른고딕" w:hAnsi="나눔바른고딕" w:cs="새굴림" w:hint="eastAsia"/>
              <w:color w:val="000000"/>
              <w:spacing w:val="-2"/>
              <w:sz w:val="20"/>
              <w:szCs w:val="20"/>
            </w:rPr>
            <w:t>해지가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불가합니다.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&lt;신설 2021.5.14.&gt;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</w:p>
        <w:p w14:paraId="282CAC9F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340" w:right="4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8"/>
              <w:sz w:val="20"/>
              <w:szCs w:val="20"/>
            </w:rPr>
            <w:t xml:space="preserve">제12조(계좌지급정지)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8"/>
              <w:sz w:val="20"/>
              <w:szCs w:val="20"/>
            </w:rPr>
            <w:t>①고객은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제5조, 제6조의 계좌통합관리서비스 홈페이지 및 애플리케이션 등에서 제4조 이용채널에서 조회되는 수시입출금계좌 및 금융투자회사 계좌에 한하여 지급정지를 신청할 수 있습니다.</w:t>
          </w:r>
        </w:p>
        <w:p w14:paraId="54E727BA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340" w:right="4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8"/>
              <w:sz w:val="20"/>
              <w:szCs w:val="20"/>
            </w:rPr>
            <w:t>②지급정지 신청을 받은 금융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회사는 이를 지체없이 처리합니다. </w:t>
          </w:r>
        </w:p>
        <w:p w14:paraId="42EBEDDA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340" w:right="4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6"/>
              <w:sz w:val="20"/>
              <w:szCs w:val="20"/>
            </w:rPr>
            <w:t>③계좌지급정지시 해당계좌에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2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4"/>
              <w:sz w:val="20"/>
              <w:szCs w:val="20"/>
            </w:rPr>
            <w:t xml:space="preserve">연결된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4"/>
              <w:sz w:val="20"/>
              <w:szCs w:val="20"/>
            </w:rPr>
            <w:t>직불ㆍ체크카드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4"/>
              <w:sz w:val="20"/>
              <w:szCs w:val="20"/>
            </w:rPr>
            <w:t xml:space="preserve"> 이용이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2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제한됩니다. </w:t>
          </w:r>
        </w:p>
        <w:p w14:paraId="70109185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340" w:right="4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④계좌지급정지가 되더라도 채권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압류ㆍ추심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등 법령에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8"/>
              <w:sz w:val="20"/>
              <w:szCs w:val="20"/>
            </w:rPr>
            <w:t>따른 강제집행 및 권리행사가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2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우선됩니다. 단, 동 서비스는 전기통신금융사기 피해 방지 및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피해금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환급에 관한 특별법에 따른 사기이용계좌의 지급정지의 효력에 영향을 미치지 않습니다. </w:t>
          </w:r>
        </w:p>
        <w:p w14:paraId="46AB868A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340" w:right="4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⑤계좌지급정지에 의해 발생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하는 자동이체 정지로 인한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결제대금ㆍ요금ㆍ대출원리금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4"/>
              <w:sz w:val="20"/>
              <w:szCs w:val="20"/>
            </w:rPr>
            <w:t>등의 미납, 연체료 발생 등에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2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대해 금융회사와 금융결제원은 책임지지 않습니다.</w:t>
          </w:r>
        </w:p>
        <w:p w14:paraId="3D553346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340" w:right="4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⑥계좌지급정지의 해지는 금융회사를 통해 가능하며, 금융회사마다 해지 절차는 다를 수 있습니다.</w:t>
          </w:r>
        </w:p>
        <w:p w14:paraId="089CE7CA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340" w:right="4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&lt;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본조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 xml:space="preserve"> 신설 2022.11.10.&gt;</w:t>
          </w:r>
        </w:p>
        <w:p w14:paraId="0674DE51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제13조(고객의 개인정보보호)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&lt;조 체하 2021.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5.14.,</w:t>
          </w:r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2022.11.10.&gt;</w:t>
          </w:r>
        </w:p>
        <w:p w14:paraId="4C818A2A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50" w:hanging="15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①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금융회사는 금융결제원과 제휴 혹은 사업승인을 받지 아니한 기업(기관)에서 스크린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스크래핑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등의 기술을 이용하여 본 서비스를 통한 고객의 데이터를 수집, 이용 또는 제공(전달)하는 행위를 불허합니다.</w:t>
          </w:r>
        </w:p>
        <w:p w14:paraId="209E44B4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158" w:hanging="158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lastRenderedPageBreak/>
            <w:t>②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1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6"/>
              <w:sz w:val="20"/>
              <w:szCs w:val="20"/>
            </w:rPr>
            <w:t>고객의 고의 또는 중과실로 금융결제원과 제휴 혹은 사업승인을 받지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1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6"/>
              <w:sz w:val="20"/>
              <w:szCs w:val="20"/>
            </w:rPr>
            <w:t>않은 기업(기관)을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8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8"/>
              <w:sz w:val="20"/>
              <w:szCs w:val="20"/>
            </w:rPr>
            <w:t>통해 본 서비스를 이용하여 발생한 고객정보유출 등의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6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 xml:space="preserve">피해에 대해서는 금융결제원 및 금융회사는 책임의 일부 또는 전부를 지지 않습니다.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다만 금융결제원 및 금융회사의 고의 또는 과실로 인한 귀책사유가 있는 경우 금융결제원 및 금융회사는 그 책임의 일부 또는 전부를 부담합니다.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&lt;개정 2021.5.14.&gt;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</w:p>
        <w:p w14:paraId="72BE5FE4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제14조(서비스 이용수수료)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&lt;조 체하 2021.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5.14.,</w:t>
          </w:r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2022.11.10.&gt;</w:t>
          </w:r>
        </w:p>
        <w:p w14:paraId="0C719801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본 서비스에서 해지원리금을 본인명의 계좌에 입금 시 발생하는 수수료는 해지계좌 금융회사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에서 인터넷뱅킹 등에 고시한 이용수수료가 적용됩니다. &lt;개정 2020.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12.3.,</w:t>
          </w:r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2021.5.14.&gt;</w:t>
          </w:r>
        </w:p>
        <w:p w14:paraId="7CE120AC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제15조(약관의 변경)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&lt;조 체하 2021.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5.14.,</w:t>
          </w:r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2022.11.10.&gt;</w:t>
          </w:r>
        </w:p>
        <w:p w14:paraId="63AF5D2B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전자금융거래 기본약관의 약관의 변경 조항을 준용합니다. </w:t>
          </w:r>
        </w:p>
        <w:p w14:paraId="59963008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제16조(다른 약관과의 관계)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&lt;조 체하 2021.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5.14.,</w:t>
          </w:r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2022.11.10.&gt;</w:t>
          </w:r>
        </w:p>
        <w:p w14:paraId="71BD94F2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이 약관에서 정하지 아니한 사항은 각 항에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준용합니다.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6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&lt;개정 2020.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12.3.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,</w:t>
          </w:r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2021.5.14.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&gt;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</w:p>
        <w:p w14:paraId="1107F34A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① 은행, 우체국, 저축은행의 경우 예금거래기본약관, 전자금융거래 기본약관, 입출금이 자유로운 예금약관, 관련 예금 및 신탁약관을 준용합니다.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&lt;신설 2021.5.14.&gt;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</w:p>
        <w:p w14:paraId="790D1C98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② 상호금융기관의 경우 예(탁)금거래기본약관, 전자금융거래 기본약관, 입출금이 자유로운 예(탁)금약관, 관련 예금 및 신탁약관 등을 준용합니다.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&lt;신설 2021.5.14.&gt;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&lt;개정 2022.11.10.&gt;</w:t>
          </w:r>
        </w:p>
        <w:p w14:paraId="070EF4B3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③ 금융투자회사, 카드사의 경우 전자금융거래 이용에 관한 기본약관을 준용합니다.</w:t>
          </w:r>
          <w:r w:rsidRPr="00C07BA5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&lt;신설 2021.5.14.&gt;</w:t>
          </w:r>
          <w:r w:rsidRPr="00C07BA5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</w:p>
        <w:p w14:paraId="63CE25B5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48" w:lineRule="auto"/>
            <w:ind w:left="780" w:right="300" w:hanging="240"/>
            <w:jc w:val="center"/>
            <w:textAlignment w:val="baseline"/>
            <w:rPr>
              <w:rFonts w:ascii="나눔바른고딕" w:eastAsia="나눔바른고딕" w:hAnsi="나눔바른고딕" w:cs="굴림"/>
              <w:b/>
              <w:bCs/>
              <w:color w:val="000000"/>
              <w:sz w:val="20"/>
              <w:szCs w:val="20"/>
            </w:rPr>
          </w:pPr>
        </w:p>
        <w:p w14:paraId="768970CF" w14:textId="77777777" w:rsidR="00C07BA5" w:rsidRPr="00C07BA5" w:rsidRDefault="00C07BA5" w:rsidP="00C07BA5">
          <w:pPr>
            <w:widowControl w:val="0"/>
            <w:autoSpaceDE w:val="0"/>
            <w:autoSpaceDN w:val="0"/>
            <w:spacing w:after="0" w:line="348" w:lineRule="auto"/>
            <w:ind w:left="780" w:right="300" w:hanging="240"/>
            <w:jc w:val="center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부 칙 (2020.12.3.)</w:t>
          </w:r>
        </w:p>
        <w:p w14:paraId="11B9B029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48" w:lineRule="auto"/>
            <w:ind w:left="240" w:hanging="24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이 약관은 2020.12.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22.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부터</w:t>
          </w:r>
          <w:proofErr w:type="spellEnd"/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 시행합니다. 다만, 제2조 제1항 제7호 및 제10호, 제5조, 제6조는 2020.12.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10.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부터</w:t>
          </w:r>
          <w:proofErr w:type="spellEnd"/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 시행합니다.</w:t>
          </w:r>
        </w:p>
        <w:p w14:paraId="1BA7CB38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48" w:lineRule="auto"/>
            <w:ind w:left="240" w:hanging="240"/>
            <w:jc w:val="both"/>
            <w:textAlignment w:val="baseline"/>
            <w:rPr>
              <w:rFonts w:ascii="나눔바른고딕" w:eastAsia="나눔바른고딕" w:hAnsi="나눔바른고딕" w:cs="굴림"/>
              <w:b/>
              <w:bCs/>
              <w:color w:val="000000"/>
              <w:sz w:val="26"/>
              <w:szCs w:val="26"/>
            </w:rPr>
          </w:pPr>
        </w:p>
        <w:p w14:paraId="0F2BF146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700" w:right="300" w:hanging="200"/>
            <w:jc w:val="center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2"/>
              <w:sz w:val="20"/>
              <w:szCs w:val="20"/>
            </w:rPr>
            <w:t>부 칙 (2020. 5. 14.)</w:t>
          </w:r>
        </w:p>
        <w:p w14:paraId="23D3BA50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0" w:right="4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이 약관은 2021. 5. 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31.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부터</w:t>
          </w:r>
          <w:proofErr w:type="spellEnd"/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시행합니다. 다만, 제2조 제1항 제13호 및 제4조, 제9조의 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핀테크기업</w:t>
          </w:r>
          <w:proofErr w:type="spell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대상 서비스 제공은 2021. 7. 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15.부터</w:t>
          </w:r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시행합니다.</w:t>
          </w:r>
        </w:p>
        <w:p w14:paraId="0C9F452A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0" w:right="4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552D1547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700" w:right="300" w:hanging="200"/>
            <w:jc w:val="center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2"/>
              <w:sz w:val="20"/>
              <w:szCs w:val="20"/>
            </w:rPr>
            <w:t>부 칙 (2022. 11. 10.)</w:t>
          </w:r>
        </w:p>
        <w:p w14:paraId="3D962766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0" w:right="4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이 약관은 2022. 11. 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18.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부터</w:t>
          </w:r>
          <w:proofErr w:type="spellEnd"/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시행합니다.</w:t>
          </w:r>
        </w:p>
        <w:p w14:paraId="44724F64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0" w:right="4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705C9946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700" w:right="300" w:hanging="200"/>
            <w:jc w:val="center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2"/>
              <w:sz w:val="20"/>
              <w:szCs w:val="20"/>
              <w:u w:val="single" w:color="000000"/>
            </w:rPr>
            <w:lastRenderedPageBreak/>
            <w:t>부 칙 (2023. 2. 7.)</w:t>
          </w:r>
        </w:p>
        <w:p w14:paraId="2B710C7D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0" w:right="4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이 약관은 </w:t>
          </w:r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2"/>
              <w:sz w:val="20"/>
              <w:szCs w:val="20"/>
              <w:u w:val="single" w:color="000000"/>
            </w:rPr>
            <w:t xml:space="preserve">2023. 2. </w:t>
          </w:r>
          <w:proofErr w:type="gramStart"/>
          <w:r w:rsidRPr="00C07BA5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2"/>
              <w:sz w:val="20"/>
              <w:szCs w:val="20"/>
              <w:u w:val="single" w:color="000000"/>
            </w:rPr>
            <w:t>13.</w:t>
          </w:r>
          <w:proofErr w:type="spellStart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부터</w:t>
          </w:r>
          <w:proofErr w:type="spellEnd"/>
          <w:proofErr w:type="gramEnd"/>
          <w:r w:rsidRPr="00C07BA5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시행합니다.</w:t>
          </w:r>
        </w:p>
        <w:p w14:paraId="2AF8ED34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ind w:left="40" w:right="4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2AB0BCE8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napToGrid w:val="0"/>
            <w:spacing w:after="0" w:line="360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594BE207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36" w:lineRule="auto"/>
            <w:ind w:left="730" w:hanging="73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pacing w:val="2"/>
              <w:sz w:val="20"/>
              <w:szCs w:val="20"/>
            </w:rPr>
          </w:pPr>
        </w:p>
        <w:p w14:paraId="4F2B06E6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36" w:lineRule="auto"/>
            <w:ind w:left="730" w:hanging="73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pacing w:val="2"/>
              <w:sz w:val="20"/>
              <w:szCs w:val="20"/>
            </w:rPr>
          </w:pPr>
        </w:p>
        <w:p w14:paraId="40B49606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36" w:lineRule="auto"/>
            <w:ind w:left="730" w:hanging="73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pacing w:val="2"/>
              <w:sz w:val="20"/>
              <w:szCs w:val="20"/>
            </w:rPr>
          </w:pPr>
        </w:p>
        <w:p w14:paraId="6AEC304E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36" w:lineRule="auto"/>
            <w:ind w:left="730" w:hanging="73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pacing w:val="2"/>
              <w:sz w:val="20"/>
              <w:szCs w:val="20"/>
            </w:rPr>
          </w:pPr>
        </w:p>
        <w:p w14:paraId="02060F29" w14:textId="77777777" w:rsidR="00C07BA5" w:rsidRPr="00C07BA5" w:rsidRDefault="00C07BA5" w:rsidP="00C07BA5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167258DD" w14:textId="52B378BD" w:rsidR="00D853B6" w:rsidRPr="00C07BA5" w:rsidRDefault="00C07BA5" w:rsidP="00C07BA5">
          <w:pPr>
            <w:rPr>
              <w:rFonts w:ascii="나눔바른고딕" w:eastAsia="나눔바른고딕" w:hAnsi="나눔바른고딕" w:hint="eastAsia"/>
              <w:sz w:val="20"/>
              <w:szCs w:val="20"/>
            </w:rPr>
          </w:pPr>
        </w:p>
      </w:sdtContent>
    </w:sdt>
    <w:sectPr w:rsidR="00D853B6" w:rsidRPr="00C07BA5" w:rsidSect="00D853B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1" w:right="1440" w:bottom="1440" w:left="1440" w:header="851" w:footer="992" w:gutter="0"/>
      <w:pgNumType w:start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EC57A6" w14:textId="77777777" w:rsidR="00265B2F" w:rsidRDefault="00265B2F" w:rsidP="00265B2F">
      <w:pPr>
        <w:spacing w:after="0" w:line="240" w:lineRule="auto"/>
      </w:pPr>
      <w:r>
        <w:separator/>
      </w:r>
    </w:p>
  </w:endnote>
  <w:endnote w:type="continuationSeparator" w:id="0">
    <w:p w14:paraId="27A4F25D" w14:textId="77777777" w:rsidR="00265B2F" w:rsidRDefault="00265B2F" w:rsidP="00265B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에스코어 드림 4 Regular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컴바탕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47AF82" w14:textId="77777777" w:rsidR="00D70E1A" w:rsidRDefault="00D70E1A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0D2FAC" w14:textId="77777777" w:rsidR="00D70E1A" w:rsidRDefault="00D70E1A">
    <w:pPr>
      <w:pStyle w:val="a4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6BD5BF" w14:textId="77777777" w:rsidR="00D70E1A" w:rsidRDefault="00D70E1A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D8AE49" w14:textId="77777777" w:rsidR="00265B2F" w:rsidRDefault="00265B2F" w:rsidP="00265B2F">
      <w:pPr>
        <w:spacing w:after="0" w:line="240" w:lineRule="auto"/>
      </w:pPr>
      <w:r>
        <w:separator/>
      </w:r>
    </w:p>
  </w:footnote>
  <w:footnote w:type="continuationSeparator" w:id="0">
    <w:p w14:paraId="5274C795" w14:textId="77777777" w:rsidR="00265B2F" w:rsidRDefault="00265B2F" w:rsidP="00265B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5B3B67" w14:textId="77777777" w:rsidR="00D70E1A" w:rsidRDefault="00D70E1A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36463149"/>
      <w:docPartObj>
        <w:docPartGallery w:val="Watermarks"/>
        <w:docPartUnique/>
      </w:docPartObj>
    </w:sdtPr>
    <w:sdtEndPr/>
    <w:sdtContent>
      <w:p w14:paraId="69855E0E" w14:textId="77777777" w:rsidR="00265B2F" w:rsidRDefault="00822148">
        <w:pPr>
          <w:pStyle w:val="a3"/>
        </w:pPr>
        <w:r>
          <w:rPr>
            <w:rFonts w:hint="eastAsia"/>
            <w:noProof/>
          </w:rPr>
          <w:drawing>
            <wp:anchor distT="0" distB="0" distL="114300" distR="114300" simplePos="0" relativeHeight="251659264" behindDoc="1" locked="0" layoutInCell="1" allowOverlap="1" wp14:anchorId="17CA1964" wp14:editId="3F3CC900">
              <wp:simplePos x="0" y="0"/>
              <wp:positionH relativeFrom="page">
                <wp:posOffset>0</wp:posOffset>
              </wp:positionH>
              <wp:positionV relativeFrom="paragraph">
                <wp:posOffset>-785022</wp:posOffset>
              </wp:positionV>
              <wp:extent cx="7562850" cy="10925175"/>
              <wp:effectExtent l="0" t="0" r="0" b="9525"/>
              <wp:wrapNone/>
              <wp:docPr id="29" name="그림 2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62850" cy="10925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rPr>
            <w:rFonts w:hint="eastAsia"/>
            <w:noProof/>
          </w:rPr>
          <w:drawing>
            <wp:anchor distT="0" distB="0" distL="114300" distR="114300" simplePos="0" relativeHeight="251660288" behindDoc="1" locked="0" layoutInCell="1" allowOverlap="1" wp14:anchorId="19F7DD45" wp14:editId="54F0527E">
              <wp:simplePos x="0" y="0"/>
              <wp:positionH relativeFrom="margin">
                <wp:posOffset>2150110</wp:posOffset>
              </wp:positionH>
              <wp:positionV relativeFrom="paragraph">
                <wp:posOffset>9306398</wp:posOffset>
              </wp:positionV>
              <wp:extent cx="1431290" cy="302895"/>
              <wp:effectExtent l="0" t="0" r="0" b="1905"/>
              <wp:wrapNone/>
              <wp:docPr id="30" name="그림 3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431290" cy="3028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31544869"/>
      <w:docPartObj>
        <w:docPartGallery w:val="Watermarks"/>
        <w:docPartUnique/>
      </w:docPartObj>
    </w:sdtPr>
    <w:sdtEndPr/>
    <w:sdtContent>
      <w:p w14:paraId="5C8E3C98" w14:textId="77777777" w:rsidR="00D70E1A" w:rsidRDefault="00FD1778">
        <w:pPr>
          <w:pStyle w:val="a3"/>
        </w:pPr>
        <w:r>
          <w:rPr>
            <w:noProof/>
          </w:rPr>
          <w:drawing>
            <wp:anchor distT="0" distB="0" distL="114300" distR="114300" simplePos="0" relativeHeight="251662336" behindDoc="1" locked="0" layoutInCell="1" allowOverlap="1" wp14:anchorId="22998EFB" wp14:editId="780EF98A">
              <wp:simplePos x="0" y="0"/>
              <wp:positionH relativeFrom="page">
                <wp:posOffset>-11430</wp:posOffset>
              </wp:positionH>
              <wp:positionV relativeFrom="paragraph">
                <wp:posOffset>-998410</wp:posOffset>
              </wp:positionV>
              <wp:extent cx="7584506" cy="10724775"/>
              <wp:effectExtent l="0" t="0" r="0" b="635"/>
              <wp:wrapNone/>
              <wp:docPr id="3" name="그림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84506" cy="10724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81357B"/>
    <w:multiLevelType w:val="hybridMultilevel"/>
    <w:tmpl w:val="6532A786"/>
    <w:lvl w:ilvl="0" w:tplc="1FAC712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C0641A7"/>
    <w:multiLevelType w:val="hybridMultilevel"/>
    <w:tmpl w:val="F968C00A"/>
    <w:lvl w:ilvl="0" w:tplc="EABA8000">
      <w:start w:val="1"/>
      <w:numFmt w:val="decimalEnclosedCircle"/>
      <w:lvlText w:val="%1"/>
      <w:lvlJc w:val="left"/>
      <w:pPr>
        <w:ind w:left="148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920" w:hanging="400"/>
      </w:pPr>
    </w:lvl>
    <w:lvl w:ilvl="2" w:tplc="0409001B" w:tentative="1">
      <w:start w:val="1"/>
      <w:numFmt w:val="lowerRoman"/>
      <w:lvlText w:val="%3."/>
      <w:lvlJc w:val="right"/>
      <w:pPr>
        <w:ind w:left="2320" w:hanging="400"/>
      </w:pPr>
    </w:lvl>
    <w:lvl w:ilvl="3" w:tplc="0409000F" w:tentative="1">
      <w:start w:val="1"/>
      <w:numFmt w:val="decimal"/>
      <w:lvlText w:val="%4."/>
      <w:lvlJc w:val="left"/>
      <w:pPr>
        <w:ind w:left="2720" w:hanging="400"/>
      </w:pPr>
    </w:lvl>
    <w:lvl w:ilvl="4" w:tplc="04090019" w:tentative="1">
      <w:start w:val="1"/>
      <w:numFmt w:val="upperLetter"/>
      <w:lvlText w:val="%5."/>
      <w:lvlJc w:val="left"/>
      <w:pPr>
        <w:ind w:left="3120" w:hanging="400"/>
      </w:pPr>
    </w:lvl>
    <w:lvl w:ilvl="5" w:tplc="0409001B" w:tentative="1">
      <w:start w:val="1"/>
      <w:numFmt w:val="lowerRoman"/>
      <w:lvlText w:val="%6."/>
      <w:lvlJc w:val="right"/>
      <w:pPr>
        <w:ind w:left="3520" w:hanging="400"/>
      </w:pPr>
    </w:lvl>
    <w:lvl w:ilvl="6" w:tplc="0409000F" w:tentative="1">
      <w:start w:val="1"/>
      <w:numFmt w:val="decimal"/>
      <w:lvlText w:val="%7."/>
      <w:lvlJc w:val="left"/>
      <w:pPr>
        <w:ind w:left="3920" w:hanging="400"/>
      </w:pPr>
    </w:lvl>
    <w:lvl w:ilvl="7" w:tplc="04090019" w:tentative="1">
      <w:start w:val="1"/>
      <w:numFmt w:val="upperLetter"/>
      <w:lvlText w:val="%8."/>
      <w:lvlJc w:val="left"/>
      <w:pPr>
        <w:ind w:left="4320" w:hanging="400"/>
      </w:pPr>
    </w:lvl>
    <w:lvl w:ilvl="8" w:tplc="0409001B" w:tentative="1">
      <w:start w:val="1"/>
      <w:numFmt w:val="lowerRoman"/>
      <w:lvlText w:val="%9."/>
      <w:lvlJc w:val="right"/>
      <w:pPr>
        <w:ind w:left="4720" w:hanging="400"/>
      </w:pPr>
    </w:lvl>
  </w:abstractNum>
  <w:abstractNum w:abstractNumId="2" w15:restartNumberingAfterBreak="0">
    <w:nsid w:val="288B1205"/>
    <w:multiLevelType w:val="multilevel"/>
    <w:tmpl w:val="E758D76E"/>
    <w:lvl w:ilvl="0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start w:val="1"/>
      <w:numFmt w:val="decimal"/>
      <w:suff w:val="space"/>
      <w:lvlText w:val="%1."/>
      <w:lvlJc w:val="left"/>
      <w:pPr>
        <w:ind w:left="0" w:firstLine="0"/>
      </w:pPr>
    </w:lvl>
    <w:lvl w:ilvl="8">
      <w:start w:val="1"/>
      <w:numFmt w:val="decimal"/>
      <w:suff w:val="space"/>
      <w:lvlText w:val="%1."/>
      <w:lvlJc w:val="left"/>
      <w:pPr>
        <w:ind w:left="0" w:firstLine="0"/>
      </w:pPr>
    </w:lvl>
  </w:abstractNum>
  <w:abstractNum w:abstractNumId="3" w15:restartNumberingAfterBreak="0">
    <w:nsid w:val="2E7D3DDE"/>
    <w:multiLevelType w:val="hybridMultilevel"/>
    <w:tmpl w:val="C72EB482"/>
    <w:lvl w:ilvl="0" w:tplc="709CB30E">
      <w:start w:val="1"/>
      <w:numFmt w:val="decimal"/>
      <w:lvlText w:val="%1."/>
      <w:lvlJc w:val="left"/>
      <w:pPr>
        <w:ind w:left="760" w:hanging="360"/>
      </w:pPr>
      <w:rPr>
        <w:rFonts w:ascii="에스코어 드림 4 Regular" w:eastAsia="에스코어 드림 4 Regular" w:hint="default"/>
        <w:sz w:val="24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5AEB2BF7"/>
    <w:multiLevelType w:val="hybridMultilevel"/>
    <w:tmpl w:val="4A3EB180"/>
    <w:lvl w:ilvl="0" w:tplc="9A44A4BC">
      <w:start w:val="1"/>
      <w:numFmt w:val="decimalEnclosedCircle"/>
      <w:lvlText w:val="%1"/>
      <w:lvlJc w:val="left"/>
      <w:pPr>
        <w:ind w:left="148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920" w:hanging="400"/>
      </w:pPr>
    </w:lvl>
    <w:lvl w:ilvl="2" w:tplc="0409001B" w:tentative="1">
      <w:start w:val="1"/>
      <w:numFmt w:val="lowerRoman"/>
      <w:lvlText w:val="%3."/>
      <w:lvlJc w:val="right"/>
      <w:pPr>
        <w:ind w:left="2320" w:hanging="400"/>
      </w:pPr>
    </w:lvl>
    <w:lvl w:ilvl="3" w:tplc="0409000F" w:tentative="1">
      <w:start w:val="1"/>
      <w:numFmt w:val="decimal"/>
      <w:lvlText w:val="%4."/>
      <w:lvlJc w:val="left"/>
      <w:pPr>
        <w:ind w:left="2720" w:hanging="400"/>
      </w:pPr>
    </w:lvl>
    <w:lvl w:ilvl="4" w:tplc="04090019" w:tentative="1">
      <w:start w:val="1"/>
      <w:numFmt w:val="upperLetter"/>
      <w:lvlText w:val="%5."/>
      <w:lvlJc w:val="left"/>
      <w:pPr>
        <w:ind w:left="3120" w:hanging="400"/>
      </w:pPr>
    </w:lvl>
    <w:lvl w:ilvl="5" w:tplc="0409001B" w:tentative="1">
      <w:start w:val="1"/>
      <w:numFmt w:val="lowerRoman"/>
      <w:lvlText w:val="%6."/>
      <w:lvlJc w:val="right"/>
      <w:pPr>
        <w:ind w:left="3520" w:hanging="400"/>
      </w:pPr>
    </w:lvl>
    <w:lvl w:ilvl="6" w:tplc="0409000F" w:tentative="1">
      <w:start w:val="1"/>
      <w:numFmt w:val="decimal"/>
      <w:lvlText w:val="%7."/>
      <w:lvlJc w:val="left"/>
      <w:pPr>
        <w:ind w:left="3920" w:hanging="400"/>
      </w:pPr>
    </w:lvl>
    <w:lvl w:ilvl="7" w:tplc="04090019" w:tentative="1">
      <w:start w:val="1"/>
      <w:numFmt w:val="upperLetter"/>
      <w:lvlText w:val="%8."/>
      <w:lvlJc w:val="left"/>
      <w:pPr>
        <w:ind w:left="4320" w:hanging="400"/>
      </w:pPr>
    </w:lvl>
    <w:lvl w:ilvl="8" w:tplc="0409001B" w:tentative="1">
      <w:start w:val="1"/>
      <w:numFmt w:val="lowerRoman"/>
      <w:lvlText w:val="%9."/>
      <w:lvlJc w:val="right"/>
      <w:pPr>
        <w:ind w:left="4720" w:hanging="400"/>
      </w:pPr>
    </w:lvl>
  </w:abstractNum>
  <w:abstractNum w:abstractNumId="5" w15:restartNumberingAfterBreak="0">
    <w:nsid w:val="70B35DA3"/>
    <w:multiLevelType w:val="hybridMultilevel"/>
    <w:tmpl w:val="8D8CB82C"/>
    <w:lvl w:ilvl="0" w:tplc="7C8A2930">
      <w:start w:val="1"/>
      <w:numFmt w:val="bullet"/>
      <w:lvlText w:val="□"/>
      <w:lvlJc w:val="left"/>
      <w:pPr>
        <w:ind w:left="1120" w:hanging="360"/>
      </w:pPr>
      <w:rPr>
        <w:rFonts w:ascii="MS Gothic" w:eastAsia="MS Gothic" w:hAnsi="MS Gothic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6" w15:restartNumberingAfterBreak="0">
    <w:nsid w:val="73DE603C"/>
    <w:multiLevelType w:val="hybridMultilevel"/>
    <w:tmpl w:val="74F8AD60"/>
    <w:lvl w:ilvl="0" w:tplc="A5089B04">
      <w:start w:val="1"/>
      <w:numFmt w:val="ganada"/>
      <w:lvlText w:val="%1."/>
      <w:lvlJc w:val="left"/>
      <w:pPr>
        <w:ind w:left="112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7" w15:restartNumberingAfterBreak="0">
    <w:nsid w:val="779C6D68"/>
    <w:multiLevelType w:val="hybridMultilevel"/>
    <w:tmpl w:val="938A7B26"/>
    <w:lvl w:ilvl="0" w:tplc="15BC2F78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B2F"/>
    <w:rsid w:val="00073D14"/>
    <w:rsid w:val="000F7394"/>
    <w:rsid w:val="0010204D"/>
    <w:rsid w:val="00242D10"/>
    <w:rsid w:val="00265B2F"/>
    <w:rsid w:val="00271A20"/>
    <w:rsid w:val="002F5D1A"/>
    <w:rsid w:val="00414295"/>
    <w:rsid w:val="00466E28"/>
    <w:rsid w:val="004B2EBD"/>
    <w:rsid w:val="004D7522"/>
    <w:rsid w:val="00552510"/>
    <w:rsid w:val="00585485"/>
    <w:rsid w:val="005A0634"/>
    <w:rsid w:val="005A4329"/>
    <w:rsid w:val="00654B3D"/>
    <w:rsid w:val="006F67CB"/>
    <w:rsid w:val="00822148"/>
    <w:rsid w:val="008C0F20"/>
    <w:rsid w:val="00944D79"/>
    <w:rsid w:val="00966937"/>
    <w:rsid w:val="00A96645"/>
    <w:rsid w:val="00B82D36"/>
    <w:rsid w:val="00B84737"/>
    <w:rsid w:val="00C01074"/>
    <w:rsid w:val="00C07BA5"/>
    <w:rsid w:val="00C1559B"/>
    <w:rsid w:val="00C67489"/>
    <w:rsid w:val="00CE5FEF"/>
    <w:rsid w:val="00CE61E8"/>
    <w:rsid w:val="00CE71B2"/>
    <w:rsid w:val="00D70E1A"/>
    <w:rsid w:val="00D7333A"/>
    <w:rsid w:val="00D853B6"/>
    <w:rsid w:val="00D96B6C"/>
    <w:rsid w:val="00DA613F"/>
    <w:rsid w:val="00E27C1B"/>
    <w:rsid w:val="00F32FFE"/>
    <w:rsid w:val="00FD1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0C39A92A"/>
  <w15:chartTrackingRefBased/>
  <w15:docId w15:val="{26CF6D7C-F763-4734-B410-4063F0B28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C0F20"/>
  </w:style>
  <w:style w:type="paragraph" w:styleId="1">
    <w:name w:val="heading 1"/>
    <w:basedOn w:val="a"/>
    <w:next w:val="a"/>
    <w:link w:val="1Char"/>
    <w:uiPriority w:val="9"/>
    <w:qFormat/>
    <w:rsid w:val="008C0F2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8C0F2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8C0F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8C0F2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8C0F2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8C0F2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864" w:themeColor="accent1" w:themeShade="80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8C0F2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8C0F2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8C0F2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65B2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65B2F"/>
  </w:style>
  <w:style w:type="paragraph" w:styleId="a4">
    <w:name w:val="footer"/>
    <w:basedOn w:val="a"/>
    <w:link w:val="Char0"/>
    <w:uiPriority w:val="99"/>
    <w:unhideWhenUsed/>
    <w:rsid w:val="00265B2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265B2F"/>
  </w:style>
  <w:style w:type="character" w:customStyle="1" w:styleId="1Char">
    <w:name w:val="제목 1 Char"/>
    <w:basedOn w:val="a0"/>
    <w:link w:val="1"/>
    <w:uiPriority w:val="9"/>
    <w:rsid w:val="008C0F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8C0F20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8C0F20"/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8C0F20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5Char">
    <w:name w:val="제목 5 Char"/>
    <w:basedOn w:val="a0"/>
    <w:link w:val="5"/>
    <w:uiPriority w:val="9"/>
    <w:semiHidden/>
    <w:rsid w:val="008C0F20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6Char">
    <w:name w:val="제목 6 Char"/>
    <w:basedOn w:val="a0"/>
    <w:link w:val="6"/>
    <w:uiPriority w:val="9"/>
    <w:semiHidden/>
    <w:rsid w:val="008C0F20"/>
    <w:rPr>
      <w:rFonts w:asciiTheme="majorHAnsi" w:eastAsiaTheme="majorEastAsia" w:hAnsiTheme="majorHAnsi" w:cstheme="majorBidi"/>
      <w:color w:val="1F3864" w:themeColor="accent1" w:themeShade="80"/>
    </w:rPr>
  </w:style>
  <w:style w:type="character" w:customStyle="1" w:styleId="7Char">
    <w:name w:val="제목 7 Char"/>
    <w:basedOn w:val="a0"/>
    <w:link w:val="7"/>
    <w:uiPriority w:val="9"/>
    <w:semiHidden/>
    <w:rsid w:val="008C0F20"/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character" w:customStyle="1" w:styleId="8Char">
    <w:name w:val="제목 8 Char"/>
    <w:basedOn w:val="a0"/>
    <w:link w:val="8"/>
    <w:uiPriority w:val="9"/>
    <w:semiHidden/>
    <w:rsid w:val="008C0F20"/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character" w:customStyle="1" w:styleId="9Char">
    <w:name w:val="제목 9 Char"/>
    <w:basedOn w:val="a0"/>
    <w:link w:val="9"/>
    <w:uiPriority w:val="9"/>
    <w:semiHidden/>
    <w:rsid w:val="008C0F20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styleId="a5">
    <w:name w:val="caption"/>
    <w:basedOn w:val="a"/>
    <w:next w:val="a"/>
    <w:uiPriority w:val="35"/>
    <w:semiHidden/>
    <w:unhideWhenUsed/>
    <w:qFormat/>
    <w:rsid w:val="008C0F2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6">
    <w:name w:val="Title"/>
    <w:basedOn w:val="a"/>
    <w:next w:val="a"/>
    <w:link w:val="Char1"/>
    <w:uiPriority w:val="10"/>
    <w:qFormat/>
    <w:rsid w:val="008C0F20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Char1">
    <w:name w:val="제목 Char"/>
    <w:basedOn w:val="a0"/>
    <w:link w:val="a6"/>
    <w:uiPriority w:val="10"/>
    <w:rsid w:val="008C0F20"/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a7">
    <w:name w:val="Subtitle"/>
    <w:basedOn w:val="a"/>
    <w:next w:val="a"/>
    <w:link w:val="Char2"/>
    <w:uiPriority w:val="11"/>
    <w:qFormat/>
    <w:rsid w:val="008C0F20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Char2">
    <w:name w:val="부제 Char"/>
    <w:basedOn w:val="a0"/>
    <w:link w:val="a7"/>
    <w:uiPriority w:val="11"/>
    <w:rsid w:val="008C0F20"/>
    <w:rPr>
      <w:color w:val="5A5A5A" w:themeColor="text1" w:themeTint="A5"/>
      <w:spacing w:val="15"/>
    </w:rPr>
  </w:style>
  <w:style w:type="character" w:styleId="a8">
    <w:name w:val="Strong"/>
    <w:basedOn w:val="a0"/>
    <w:uiPriority w:val="22"/>
    <w:qFormat/>
    <w:rsid w:val="008C0F20"/>
    <w:rPr>
      <w:b/>
      <w:bCs/>
      <w:color w:val="auto"/>
    </w:rPr>
  </w:style>
  <w:style w:type="character" w:styleId="a9">
    <w:name w:val="Emphasis"/>
    <w:basedOn w:val="a0"/>
    <w:uiPriority w:val="20"/>
    <w:qFormat/>
    <w:rsid w:val="008C0F20"/>
    <w:rPr>
      <w:i/>
      <w:iCs/>
      <w:color w:val="auto"/>
    </w:rPr>
  </w:style>
  <w:style w:type="paragraph" w:styleId="aa">
    <w:name w:val="No Spacing"/>
    <w:link w:val="Char3"/>
    <w:uiPriority w:val="1"/>
    <w:qFormat/>
    <w:rsid w:val="008C0F20"/>
    <w:pPr>
      <w:spacing w:after="0" w:line="240" w:lineRule="auto"/>
    </w:pPr>
  </w:style>
  <w:style w:type="paragraph" w:styleId="ab">
    <w:name w:val="Quote"/>
    <w:basedOn w:val="a"/>
    <w:next w:val="a"/>
    <w:link w:val="Char4"/>
    <w:uiPriority w:val="29"/>
    <w:qFormat/>
    <w:rsid w:val="008C0F20"/>
    <w:pPr>
      <w:spacing w:before="200"/>
      <w:ind w:left="864" w:right="864"/>
    </w:pPr>
    <w:rPr>
      <w:i/>
      <w:iCs/>
      <w:color w:val="404040" w:themeColor="text1" w:themeTint="BF"/>
    </w:rPr>
  </w:style>
  <w:style w:type="character" w:customStyle="1" w:styleId="Char4">
    <w:name w:val="인용 Char"/>
    <w:basedOn w:val="a0"/>
    <w:link w:val="ab"/>
    <w:uiPriority w:val="29"/>
    <w:rsid w:val="008C0F20"/>
    <w:rPr>
      <w:i/>
      <w:iCs/>
      <w:color w:val="404040" w:themeColor="text1" w:themeTint="BF"/>
    </w:rPr>
  </w:style>
  <w:style w:type="paragraph" w:styleId="ac">
    <w:name w:val="Intense Quote"/>
    <w:basedOn w:val="a"/>
    <w:next w:val="a"/>
    <w:link w:val="Char5"/>
    <w:uiPriority w:val="30"/>
    <w:qFormat/>
    <w:rsid w:val="008C0F20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Char5">
    <w:name w:val="강한 인용 Char"/>
    <w:basedOn w:val="a0"/>
    <w:link w:val="ac"/>
    <w:uiPriority w:val="30"/>
    <w:rsid w:val="008C0F20"/>
    <w:rPr>
      <w:i/>
      <w:iCs/>
      <w:color w:val="4472C4" w:themeColor="accent1"/>
    </w:rPr>
  </w:style>
  <w:style w:type="character" w:styleId="ad">
    <w:name w:val="Subtle Emphasis"/>
    <w:basedOn w:val="a0"/>
    <w:uiPriority w:val="19"/>
    <w:qFormat/>
    <w:rsid w:val="008C0F20"/>
    <w:rPr>
      <w:i/>
      <w:iCs/>
      <w:color w:val="404040" w:themeColor="text1" w:themeTint="BF"/>
    </w:rPr>
  </w:style>
  <w:style w:type="character" w:styleId="ae">
    <w:name w:val="Intense Emphasis"/>
    <w:basedOn w:val="a0"/>
    <w:uiPriority w:val="21"/>
    <w:qFormat/>
    <w:rsid w:val="008C0F20"/>
    <w:rPr>
      <w:i/>
      <w:iCs/>
      <w:color w:val="4472C4" w:themeColor="accent1"/>
    </w:rPr>
  </w:style>
  <w:style w:type="character" w:styleId="af">
    <w:name w:val="Subtle Reference"/>
    <w:basedOn w:val="a0"/>
    <w:uiPriority w:val="31"/>
    <w:qFormat/>
    <w:rsid w:val="008C0F20"/>
    <w:rPr>
      <w:smallCaps/>
      <w:color w:val="404040" w:themeColor="text1" w:themeTint="BF"/>
    </w:rPr>
  </w:style>
  <w:style w:type="character" w:styleId="af0">
    <w:name w:val="Intense Reference"/>
    <w:basedOn w:val="a0"/>
    <w:uiPriority w:val="32"/>
    <w:qFormat/>
    <w:rsid w:val="008C0F20"/>
    <w:rPr>
      <w:b/>
      <w:bCs/>
      <w:smallCaps/>
      <w:color w:val="4472C4" w:themeColor="accent1"/>
      <w:spacing w:val="5"/>
    </w:rPr>
  </w:style>
  <w:style w:type="character" w:styleId="af1">
    <w:name w:val="Book Title"/>
    <w:basedOn w:val="a0"/>
    <w:uiPriority w:val="33"/>
    <w:qFormat/>
    <w:rsid w:val="008C0F20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8C0F20"/>
    <w:pPr>
      <w:outlineLvl w:val="9"/>
    </w:pPr>
  </w:style>
  <w:style w:type="character" w:customStyle="1" w:styleId="Char3">
    <w:name w:val="간격 없음 Char"/>
    <w:basedOn w:val="a0"/>
    <w:link w:val="aa"/>
    <w:uiPriority w:val="1"/>
    <w:rsid w:val="00073D14"/>
  </w:style>
  <w:style w:type="paragraph" w:styleId="af2">
    <w:name w:val="Revision"/>
    <w:hidden/>
    <w:uiPriority w:val="99"/>
    <w:semiHidden/>
    <w:rsid w:val="000F7394"/>
    <w:pPr>
      <w:spacing w:after="0" w:line="240" w:lineRule="auto"/>
    </w:pPr>
  </w:style>
  <w:style w:type="paragraph" w:styleId="af3">
    <w:name w:val="Balloon Text"/>
    <w:basedOn w:val="a"/>
    <w:link w:val="Char6"/>
    <w:uiPriority w:val="99"/>
    <w:semiHidden/>
    <w:unhideWhenUsed/>
    <w:rsid w:val="000F739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6">
    <w:name w:val="풍선 도움말 텍스트 Char"/>
    <w:basedOn w:val="a0"/>
    <w:link w:val="af3"/>
    <w:uiPriority w:val="99"/>
    <w:semiHidden/>
    <w:rsid w:val="000F7394"/>
    <w:rPr>
      <w:rFonts w:asciiTheme="majorHAnsi" w:eastAsiaTheme="majorEastAsia" w:hAnsiTheme="majorHAnsi" w:cstheme="majorBidi"/>
      <w:sz w:val="18"/>
      <w:szCs w:val="18"/>
    </w:rPr>
  </w:style>
  <w:style w:type="table" w:styleId="af4">
    <w:name w:val="Table Grid"/>
    <w:basedOn w:val="a1"/>
    <w:uiPriority w:val="39"/>
    <w:rsid w:val="004B2E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5">
    <w:name w:val="List Paragraph"/>
    <w:basedOn w:val="a"/>
    <w:uiPriority w:val="34"/>
    <w:qFormat/>
    <w:rsid w:val="00B82D36"/>
    <w:pPr>
      <w:ind w:leftChars="400" w:left="800"/>
    </w:pPr>
  </w:style>
  <w:style w:type="paragraph" w:customStyle="1" w:styleId="af6">
    <w:name w:val="바탕글"/>
    <w:basedOn w:val="a"/>
    <w:rsid w:val="00D853B6"/>
    <w:pPr>
      <w:widowControl w:val="0"/>
      <w:wordWrap w:val="0"/>
      <w:autoSpaceDE w:val="0"/>
      <w:autoSpaceDN w:val="0"/>
      <w:snapToGrid w:val="0"/>
      <w:spacing w:after="0" w:line="384" w:lineRule="auto"/>
      <w:jc w:val="both"/>
      <w:textAlignment w:val="baseline"/>
    </w:pPr>
    <w:rPr>
      <w:rFonts w:ascii="한양신명조" w:eastAsia="굴림" w:hAnsi="굴림" w:cs="굴림"/>
      <w:color w:val="000000"/>
      <w:sz w:val="20"/>
      <w:szCs w:val="20"/>
    </w:rPr>
  </w:style>
  <w:style w:type="paragraph" w:customStyle="1" w:styleId="10">
    <w:name w:val="항1"/>
    <w:basedOn w:val="a"/>
    <w:rsid w:val="00C07BA5"/>
    <w:pPr>
      <w:widowControl w:val="0"/>
      <w:wordWrap w:val="0"/>
      <w:autoSpaceDE w:val="0"/>
      <w:autoSpaceDN w:val="0"/>
      <w:snapToGrid w:val="0"/>
      <w:spacing w:after="0" w:line="384" w:lineRule="auto"/>
      <w:ind w:left="220"/>
      <w:jc w:val="both"/>
      <w:textAlignment w:val="baseline"/>
    </w:pPr>
    <w:rPr>
      <w:rFonts w:ascii="한양신명조" w:eastAsia="굴림" w:hAnsi="굴림" w:cs="굴림"/>
      <w:color w:val="000000"/>
    </w:rPr>
  </w:style>
  <w:style w:type="paragraph" w:customStyle="1" w:styleId="MS">
    <w:name w:val="MS바탕글"/>
    <w:basedOn w:val="a"/>
    <w:rsid w:val="00C07BA5"/>
    <w:pPr>
      <w:widowControl w:val="0"/>
      <w:wordWrap w:val="0"/>
      <w:autoSpaceDE w:val="0"/>
      <w:autoSpaceDN w:val="0"/>
      <w:snapToGrid w:val="0"/>
      <w:spacing w:after="0" w:line="384" w:lineRule="auto"/>
      <w:jc w:val="both"/>
      <w:textAlignment w:val="baseline"/>
    </w:pPr>
    <w:rPr>
      <w:rFonts w:ascii="한컴바탕" w:eastAsia="굴림" w:hAnsi="굴림" w:cs="굴림"/>
      <w:color w:val="000000"/>
      <w:sz w:val="20"/>
      <w:szCs w:val="20"/>
    </w:rPr>
  </w:style>
  <w:style w:type="paragraph" w:customStyle="1" w:styleId="30">
    <w:name w:val="바탕글 사본3"/>
    <w:basedOn w:val="a"/>
    <w:rsid w:val="00C07BA5"/>
    <w:pPr>
      <w:widowControl w:val="0"/>
      <w:wordWrap w:val="0"/>
      <w:autoSpaceDE w:val="0"/>
      <w:autoSpaceDN w:val="0"/>
      <w:snapToGrid w:val="0"/>
      <w:spacing w:after="0" w:line="384" w:lineRule="auto"/>
      <w:jc w:val="both"/>
      <w:textAlignment w:val="baseline"/>
    </w:pPr>
    <w:rPr>
      <w:rFonts w:ascii="바탕" w:eastAsia="굴림" w:hAnsi="굴림" w:cs="굴림"/>
      <w:color w:val="000000"/>
      <w:sz w:val="20"/>
      <w:szCs w:val="20"/>
    </w:rPr>
  </w:style>
  <w:style w:type="paragraph" w:customStyle="1" w:styleId="af7">
    <w:name w:val="표준 단락"/>
    <w:basedOn w:val="a"/>
    <w:rsid w:val="00C07BA5"/>
    <w:pPr>
      <w:widowControl w:val="0"/>
      <w:autoSpaceDE w:val="0"/>
      <w:autoSpaceDN w:val="0"/>
      <w:snapToGrid w:val="0"/>
      <w:spacing w:after="0" w:line="384" w:lineRule="auto"/>
      <w:textAlignment w:val="baseline"/>
    </w:pPr>
    <w:rPr>
      <w:rFonts w:ascii="명조" w:eastAsia="굴림" w:hAnsi="굴림" w:cs="굴림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55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0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1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4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워드테마2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7518482-14CA-4963-977A-35F666642F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2709</Words>
  <Characters>15446</Characters>
  <Application>Microsoft Office Word</Application>
  <DocSecurity>0</DocSecurity>
  <Lines>128</Lines>
  <Paragraphs>36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owner</cp:lastModifiedBy>
  <cp:revision>2</cp:revision>
  <cp:lastPrinted>2023-01-10T02:43:00Z</cp:lastPrinted>
  <dcterms:created xsi:type="dcterms:W3CDTF">2023-02-22T06:57:00Z</dcterms:created>
  <dcterms:modified xsi:type="dcterms:W3CDTF">2023-02-22T06:57:00Z</dcterms:modified>
</cp:coreProperties>
</file>